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F1B6E">
      <w:pPr>
        <w:spacing w:line="40" w:lineRule="atLeast"/>
        <w:jc w:val="center"/>
        <w:rPr>
          <w:rFonts w:hint="eastAsia" w:ascii="宋体" w:hAnsi="宋体"/>
          <w:b/>
          <w:sz w:val="44"/>
          <w:szCs w:val="44"/>
        </w:rPr>
      </w:pPr>
      <w:bookmarkStart w:id="0" w:name="_Toc193546181"/>
      <w:bookmarkStart w:id="1" w:name="_Toc18211"/>
    </w:p>
    <w:p w14:paraId="7F24DD9C">
      <w:pPr>
        <w:spacing w:line="40" w:lineRule="atLeast"/>
        <w:jc w:val="center"/>
        <w:rPr>
          <w:rFonts w:hint="eastAsia" w:ascii="微软雅黑" w:hAnsi="微软雅黑" w:eastAsia="微软雅黑" w:cs="微软雅黑"/>
          <w:b/>
          <w:sz w:val="44"/>
          <w:szCs w:val="44"/>
          <w:lang w:val="en-US" w:eastAsia="zh-CN"/>
        </w:rPr>
      </w:pPr>
      <w:r>
        <w:rPr>
          <w:rFonts w:hint="eastAsia" w:ascii="微软雅黑" w:hAnsi="微软雅黑" w:eastAsia="微软雅黑" w:cs="微软雅黑"/>
          <w:b/>
          <w:sz w:val="44"/>
          <w:szCs w:val="44"/>
        </w:rPr>
        <w:t>HYG-</w:t>
      </w:r>
      <w:r>
        <w:rPr>
          <w:rFonts w:hint="eastAsia" w:ascii="微软雅黑" w:hAnsi="微软雅黑" w:cs="微软雅黑"/>
          <w:b/>
          <w:sz w:val="44"/>
          <w:szCs w:val="44"/>
          <w:lang w:val="en-US" w:eastAsia="zh-CN"/>
        </w:rPr>
        <w:t>9202</w:t>
      </w:r>
      <w:r>
        <w:rPr>
          <w:rFonts w:hint="eastAsia" w:ascii="微软雅黑" w:hAnsi="微软雅黑" w:eastAsia="微软雅黑" w:cs="微软雅黑"/>
          <w:b/>
          <w:sz w:val="44"/>
          <w:szCs w:val="44"/>
        </w:rPr>
        <w:t>B</w:t>
      </w:r>
      <w:r>
        <w:rPr>
          <w:rFonts w:hint="eastAsia" w:ascii="微软雅黑" w:hAnsi="微软雅黑" w:cs="微软雅黑"/>
          <w:b/>
          <w:sz w:val="44"/>
          <w:szCs w:val="44"/>
          <w:lang w:val="en-US" w:eastAsia="zh-CN"/>
        </w:rPr>
        <w:t>H</w:t>
      </w:r>
    </w:p>
    <w:p w14:paraId="7C9FB9D3">
      <w:pPr>
        <w:spacing w:line="40" w:lineRule="atLeast"/>
        <w:jc w:val="center"/>
        <w:rPr>
          <w:rFonts w:hint="default" w:ascii="微软雅黑" w:hAnsi="微软雅黑" w:eastAsia="微软雅黑" w:cs="微软雅黑"/>
          <w:b/>
          <w:sz w:val="44"/>
          <w:szCs w:val="44"/>
          <w:lang w:val="en-US" w:eastAsia="zh-CN"/>
        </w:rPr>
      </w:pPr>
      <w:r>
        <w:rPr>
          <w:rFonts w:hint="eastAsia" w:ascii="微软雅黑" w:hAnsi="微软雅黑" w:cs="微软雅黑"/>
          <w:b/>
          <w:sz w:val="44"/>
          <w:szCs w:val="44"/>
          <w:lang w:val="en-US" w:eastAsia="zh-CN"/>
        </w:rPr>
        <w:t>手持式智能局放巡检仪</w:t>
      </w:r>
    </w:p>
    <w:p w14:paraId="525BBBEC">
      <w:pPr>
        <w:spacing w:line="40" w:lineRule="atLeast"/>
        <w:jc w:val="center"/>
        <w:rPr>
          <w:rFonts w:hint="eastAsia" w:ascii="宋体" w:hAnsi="宋体"/>
          <w:b/>
          <w:sz w:val="44"/>
          <w:szCs w:val="44"/>
        </w:rPr>
      </w:pPr>
      <w:r>
        <w:rPr>
          <w:rFonts w:hint="eastAsia" w:ascii="宋体" w:hAnsi="宋体"/>
          <w:b/>
          <w:sz w:val="44"/>
          <w:szCs w:val="44"/>
          <w:lang w:val="en-US" w:eastAsia="zh-CN"/>
        </w:rPr>
        <w:t>（</w:t>
      </w:r>
      <w:r>
        <w:rPr>
          <w:rFonts w:hint="eastAsia" w:ascii="微软雅黑" w:hAnsi="微软雅黑" w:cs="微软雅黑"/>
          <w:b/>
          <w:sz w:val="44"/>
          <w:szCs w:val="44"/>
          <w:lang w:val="en-US" w:eastAsia="zh-CN"/>
        </w:rPr>
        <w:t>四合一</w:t>
      </w:r>
      <w:r>
        <w:rPr>
          <w:rFonts w:hint="eastAsia" w:ascii="宋体" w:hAnsi="宋体"/>
          <w:b/>
          <w:sz w:val="44"/>
          <w:szCs w:val="44"/>
          <w:lang w:val="en-US" w:eastAsia="zh-CN"/>
        </w:rPr>
        <w:t>全功能触摸屏）</w:t>
      </w:r>
    </w:p>
    <w:p w14:paraId="04754F23">
      <w:pPr>
        <w:spacing w:line="40" w:lineRule="atLeast"/>
        <w:jc w:val="center"/>
        <w:rPr>
          <w:rFonts w:hint="eastAsia" w:ascii="宋体" w:hAnsi="宋体"/>
          <w:b/>
          <w:sz w:val="44"/>
          <w:szCs w:val="44"/>
        </w:rPr>
      </w:pPr>
      <w:r>
        <w:rPr>
          <w:rFonts w:hint="eastAsia" w:ascii="宋体" w:hAnsi="宋体"/>
          <w:b/>
          <w:sz w:val="44"/>
          <w:szCs w:val="44"/>
        </w:rPr>
        <w:t>使用说明书</w:t>
      </w:r>
      <w:bookmarkStart w:id="59" w:name="_GoBack"/>
      <w:bookmarkEnd w:id="59"/>
    </w:p>
    <w:p w14:paraId="2BC0A2FA">
      <w:pPr>
        <w:spacing w:line="40" w:lineRule="atLeast"/>
        <w:jc w:val="center"/>
        <w:rPr>
          <w:rFonts w:hint="eastAsia" w:ascii="宋体" w:hAnsi="宋体" w:eastAsia="微软雅黑"/>
          <w:b/>
          <w:sz w:val="44"/>
          <w:szCs w:val="44"/>
          <w:lang w:eastAsia="zh-CN"/>
        </w:rPr>
      </w:pPr>
    </w:p>
    <w:p w14:paraId="2D9C2F79">
      <w:pPr>
        <w:spacing w:line="40" w:lineRule="atLeast"/>
        <w:jc w:val="center"/>
        <w:rPr>
          <w:rFonts w:hint="eastAsia" w:ascii="宋体" w:hAnsi="宋体"/>
          <w:b/>
          <w:sz w:val="44"/>
          <w:szCs w:val="44"/>
        </w:rPr>
      </w:pPr>
      <w:r>
        <w:rPr>
          <w:rFonts w:hint="eastAsia" w:ascii="宋体" w:hAnsi="宋体" w:eastAsia="微软雅黑"/>
          <w:b/>
          <w:sz w:val="44"/>
          <w:szCs w:val="44"/>
          <w:lang w:eastAsia="zh-CN"/>
        </w:rPr>
        <w:drawing>
          <wp:anchor distT="0" distB="0" distL="114300" distR="114300" simplePos="0" relativeHeight="251682816" behindDoc="0" locked="0" layoutInCell="1" allowOverlap="1">
            <wp:simplePos x="0" y="0"/>
            <wp:positionH relativeFrom="column">
              <wp:posOffset>147955</wp:posOffset>
            </wp:positionH>
            <wp:positionV relativeFrom="paragraph">
              <wp:posOffset>62865</wp:posOffset>
            </wp:positionV>
            <wp:extent cx="5270500" cy="3416300"/>
            <wp:effectExtent l="0" t="0" r="0" b="0"/>
            <wp:wrapNone/>
            <wp:docPr id="71" name="图片 71" descr="8fd59971ab3104220fc40663816cf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8fd59971ab3104220fc40663816cf752"/>
                    <pic:cNvPicPr>
                      <a:picLocks noChangeAspect="1"/>
                    </pic:cNvPicPr>
                  </pic:nvPicPr>
                  <pic:blipFill>
                    <a:blip r:embed="rId7"/>
                    <a:stretch>
                      <a:fillRect/>
                    </a:stretch>
                  </pic:blipFill>
                  <pic:spPr>
                    <a:xfrm>
                      <a:off x="0" y="0"/>
                      <a:ext cx="5270500" cy="3416300"/>
                    </a:xfrm>
                    <a:prstGeom prst="rect">
                      <a:avLst/>
                    </a:prstGeom>
                  </pic:spPr>
                </pic:pic>
              </a:graphicData>
            </a:graphic>
          </wp:anchor>
        </w:drawing>
      </w:r>
    </w:p>
    <w:p w14:paraId="3914F936">
      <w:pPr>
        <w:spacing w:line="40" w:lineRule="atLeast"/>
        <w:jc w:val="center"/>
        <w:rPr>
          <w:rFonts w:hint="eastAsia" w:ascii="宋体" w:hAnsi="宋体"/>
          <w:b/>
          <w:sz w:val="44"/>
          <w:szCs w:val="44"/>
        </w:rPr>
      </w:pPr>
    </w:p>
    <w:p w14:paraId="35C33B7B">
      <w:pPr>
        <w:spacing w:line="40" w:lineRule="atLeast"/>
        <w:jc w:val="center"/>
        <w:rPr>
          <w:rFonts w:hint="eastAsia" w:ascii="宋体" w:hAnsi="宋体"/>
          <w:b/>
          <w:sz w:val="44"/>
          <w:szCs w:val="44"/>
        </w:rPr>
      </w:pPr>
    </w:p>
    <w:p w14:paraId="7AD79087">
      <w:pPr>
        <w:spacing w:line="40" w:lineRule="atLeast"/>
        <w:ind w:firstLine="1761" w:firstLineChars="400"/>
        <w:jc w:val="both"/>
        <w:rPr>
          <w:rFonts w:hint="eastAsia" w:ascii="宋体" w:hAnsi="宋体"/>
          <w:b/>
          <w:sz w:val="44"/>
          <w:szCs w:val="44"/>
          <w:lang w:eastAsia="zh-CN"/>
        </w:rPr>
      </w:pPr>
    </w:p>
    <w:p w14:paraId="169A5C7B">
      <w:pPr>
        <w:spacing w:line="40" w:lineRule="atLeast"/>
        <w:ind w:firstLine="1761" w:firstLineChars="400"/>
        <w:jc w:val="both"/>
        <w:rPr>
          <w:rFonts w:hint="eastAsia" w:ascii="宋体" w:hAnsi="宋体"/>
          <w:b/>
          <w:sz w:val="44"/>
          <w:szCs w:val="44"/>
          <w:lang w:eastAsia="zh-CN"/>
        </w:rPr>
      </w:pPr>
    </w:p>
    <w:p w14:paraId="7DEA2FD6">
      <w:pPr>
        <w:spacing w:line="40" w:lineRule="atLeast"/>
        <w:ind w:firstLine="1761" w:firstLineChars="400"/>
        <w:jc w:val="both"/>
        <w:rPr>
          <w:rFonts w:hint="eastAsia" w:ascii="宋体" w:hAnsi="宋体"/>
          <w:b/>
          <w:sz w:val="44"/>
          <w:szCs w:val="44"/>
          <w:lang w:eastAsia="zh-CN"/>
        </w:rPr>
      </w:pPr>
    </w:p>
    <w:p w14:paraId="002A9FD3">
      <w:pPr>
        <w:spacing w:line="40" w:lineRule="atLeast"/>
        <w:ind w:firstLine="1761" w:firstLineChars="400"/>
        <w:jc w:val="both"/>
        <w:rPr>
          <w:rFonts w:hint="eastAsia" w:ascii="宋体" w:hAnsi="宋体"/>
          <w:b/>
          <w:sz w:val="44"/>
          <w:szCs w:val="44"/>
          <w:lang w:eastAsia="zh-CN"/>
        </w:rPr>
      </w:pPr>
    </w:p>
    <w:p w14:paraId="4FC77CA4">
      <w:pPr>
        <w:spacing w:line="40" w:lineRule="atLeast"/>
        <w:ind w:firstLine="1761" w:firstLineChars="400"/>
        <w:jc w:val="both"/>
        <w:rPr>
          <w:rFonts w:hint="eastAsia" w:ascii="宋体" w:hAnsi="宋体"/>
          <w:b/>
          <w:sz w:val="44"/>
          <w:szCs w:val="44"/>
          <w:lang w:eastAsia="zh-CN"/>
        </w:rPr>
      </w:pPr>
    </w:p>
    <w:p w14:paraId="41B7EE41">
      <w:pPr>
        <w:spacing w:line="40" w:lineRule="atLeast"/>
        <w:ind w:firstLine="1761" w:firstLineChars="400"/>
        <w:jc w:val="both"/>
        <w:rPr>
          <w:rFonts w:hint="eastAsia" w:ascii="宋体" w:hAnsi="宋体"/>
          <w:b/>
          <w:sz w:val="44"/>
          <w:szCs w:val="44"/>
          <w:lang w:eastAsia="zh-CN"/>
        </w:rPr>
      </w:pPr>
    </w:p>
    <w:p w14:paraId="14CAA624">
      <w:pPr>
        <w:spacing w:line="40" w:lineRule="atLeast"/>
        <w:ind w:firstLine="1761" w:firstLineChars="400"/>
        <w:jc w:val="both"/>
        <w:rPr>
          <w:rFonts w:hint="eastAsia" w:ascii="宋体" w:hAnsi="宋体"/>
          <w:b/>
          <w:sz w:val="44"/>
          <w:szCs w:val="44"/>
          <w:lang w:eastAsia="zh-CN"/>
        </w:rPr>
      </w:pPr>
      <w:r>
        <w:rPr>
          <w:rFonts w:hint="eastAsia" w:ascii="宋体" w:hAnsi="宋体"/>
          <w:b/>
          <w:sz w:val="44"/>
          <w:szCs w:val="44"/>
          <w:lang w:eastAsia="zh-CN"/>
        </w:rPr>
        <w:t>武汉华能阳光电气有限公司</w:t>
      </w:r>
    </w:p>
    <w:p w14:paraId="6AE89A26">
      <w:pPr>
        <w:tabs>
          <w:tab w:val="left" w:pos="0"/>
          <w:tab w:val="left" w:pos="142"/>
        </w:tabs>
        <w:spacing w:line="360" w:lineRule="auto"/>
        <w:ind w:right="46" w:rightChars="21"/>
        <w:jc w:val="both"/>
        <w:rPr>
          <w:rFonts w:hint="eastAsia" w:ascii="宋体" w:hAnsi="宋体" w:cs="Times New Roman"/>
          <w:b/>
          <w:sz w:val="44"/>
          <w:szCs w:val="44"/>
          <w:lang w:eastAsia="zh-CN"/>
        </w:rPr>
      </w:pPr>
    </w:p>
    <w:p w14:paraId="21FF1596">
      <w:pPr>
        <w:spacing w:beforeLines="100" w:afterLines="100" w:line="360" w:lineRule="auto"/>
        <w:outlineLvl w:val="0"/>
        <w:rPr>
          <w:rFonts w:ascii="宋体" w:hAnsi="宋体" w:eastAsia="宋体"/>
          <w:b/>
          <w:sz w:val="32"/>
          <w:szCs w:val="32"/>
        </w:rPr>
      </w:pPr>
      <w:r>
        <w:rPr>
          <w:rFonts w:hint="eastAsia" w:ascii="宋体" w:hAnsi="宋体" w:eastAsia="宋体"/>
          <w:b/>
          <w:sz w:val="32"/>
          <w:szCs w:val="32"/>
        </w:rPr>
        <w:t>法律声明</w:t>
      </w:r>
      <w:bookmarkEnd w:id="0"/>
      <w:bookmarkEnd w:id="1"/>
    </w:p>
    <w:p w14:paraId="40C940EA">
      <w:pPr>
        <w:spacing w:line="360" w:lineRule="auto"/>
        <w:ind w:firstLine="439" w:firstLineChars="183"/>
        <w:rPr>
          <w:rFonts w:ascii="宋体" w:hAnsi="宋体" w:eastAsia="宋体"/>
          <w:sz w:val="24"/>
          <w:szCs w:val="24"/>
        </w:rPr>
      </w:pPr>
      <w:r>
        <w:rPr>
          <w:rFonts w:hint="eastAsia" w:ascii="微软雅黑" w:hAnsi="微软雅黑"/>
          <w:sz w:val="24"/>
          <w:szCs w:val="24"/>
        </w:rPr>
        <w:t xml:space="preserve"> </w:t>
      </w:r>
      <w:r>
        <w:rPr>
          <w:rFonts w:hint="eastAsia" w:ascii="宋体" w:hAnsi="宋体" w:eastAsia="宋体"/>
          <w:sz w:val="24"/>
          <w:szCs w:val="24"/>
        </w:rPr>
        <w:t>使用本仪器前请仔细阅读此说明书，对于使用本仪器的工作人员我们将视作已完成相应的阅读和培训。如有不按照使用说明书操作而引起的一切安全事故，本公司恕不承担任何法律责任。</w:t>
      </w:r>
    </w:p>
    <w:p w14:paraId="746D9A41">
      <w:pPr>
        <w:spacing w:line="360" w:lineRule="auto"/>
        <w:ind w:firstLine="439" w:firstLineChars="183"/>
        <w:rPr>
          <w:rFonts w:ascii="宋体" w:hAnsi="宋体" w:eastAsia="宋体"/>
          <w:sz w:val="24"/>
          <w:szCs w:val="24"/>
        </w:rPr>
      </w:pPr>
      <w:r>
        <w:rPr>
          <w:rFonts w:hint="eastAsia" w:ascii="宋体" w:hAnsi="宋体" w:eastAsia="宋体"/>
          <w:sz w:val="24"/>
          <w:szCs w:val="24"/>
        </w:rPr>
        <w:t xml:space="preserve"> 本公司的宗旨是不断地改进和完善我们的产品，因此您所使用的仪器和配套软件可能与说明书有细微上的差别。若使用说明书有所更改，恕不另行通知，如有疑问请与公司技术服务部门联系。</w:t>
      </w:r>
    </w:p>
    <w:p w14:paraId="12401B44">
      <w:pPr>
        <w:spacing w:line="360" w:lineRule="auto"/>
        <w:rPr>
          <w:rFonts w:hint="eastAsia" w:eastAsia="微软雅黑"/>
          <w:lang w:eastAsia="zh-CN"/>
        </w:rPr>
      </w:pPr>
      <w:r>
        <w:rPr>
          <w:rFonts w:hint="eastAsia" w:eastAsia="微软雅黑"/>
          <w:lang w:eastAsia="zh-CN"/>
        </w:rPr>
        <w:drawing>
          <wp:inline distT="0" distB="0" distL="114300" distR="114300">
            <wp:extent cx="5265420" cy="3416300"/>
            <wp:effectExtent l="0" t="0" r="5080" b="0"/>
            <wp:docPr id="70" name="图片 70" descr="aee221416743b456e9d6d1fd9c892e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aee221416743b456e9d6d1fd9c892e57"/>
                    <pic:cNvPicPr>
                      <a:picLocks noChangeAspect="1"/>
                    </pic:cNvPicPr>
                  </pic:nvPicPr>
                  <pic:blipFill>
                    <a:blip r:embed="rId8"/>
                    <a:stretch>
                      <a:fillRect/>
                    </a:stretch>
                  </pic:blipFill>
                  <pic:spPr>
                    <a:xfrm>
                      <a:off x="0" y="0"/>
                      <a:ext cx="5265420" cy="3416300"/>
                    </a:xfrm>
                    <a:prstGeom prst="rect">
                      <a:avLst/>
                    </a:prstGeom>
                  </pic:spPr>
                </pic:pic>
              </a:graphicData>
            </a:graphic>
          </wp:inline>
        </w:drawing>
      </w:r>
    </w:p>
    <w:p w14:paraId="6E5C7D5F">
      <w:pPr>
        <w:spacing w:line="360" w:lineRule="auto"/>
        <w:rPr>
          <w:rFonts w:hint="eastAsia" w:eastAsia="微软雅黑"/>
          <w:lang w:eastAsia="zh-CN"/>
        </w:rPr>
      </w:pPr>
      <w:r>
        <w:rPr>
          <w:rFonts w:hint="eastAsia"/>
        </w:rPr>
        <w:br w:type="page"/>
      </w:r>
    </w:p>
    <w:p w14:paraId="2F06569D">
      <w:pPr>
        <w:pStyle w:val="16"/>
      </w:pPr>
      <w:bookmarkStart w:id="2" w:name="_Toc4069"/>
      <w:bookmarkStart w:id="3" w:name="_Toc193546182"/>
      <w:r>
        <w:rPr>
          <w:rFonts w:hint="eastAsia"/>
        </w:rPr>
        <w:t>安全说明</w:t>
      </w:r>
      <w:bookmarkEnd w:id="2"/>
      <w:bookmarkEnd w:id="3"/>
    </w:p>
    <w:p w14:paraId="437D35A7">
      <w:pPr>
        <w:spacing w:line="360" w:lineRule="auto"/>
        <w:ind w:firstLine="440" w:firstLineChars="200"/>
        <w:rPr>
          <w:rFonts w:ascii="宋体" w:hAnsi="宋体" w:eastAsia="宋体"/>
          <w:sz w:val="24"/>
          <w:szCs w:val="24"/>
        </w:rPr>
      </w:pPr>
      <w:r>
        <w:rPr>
          <w:rFonts w:hint="eastAsia" w:ascii="宋体" w:hAnsi="宋体" w:eastAsia="宋体"/>
        </w:rPr>
        <w:drawing>
          <wp:anchor distT="0" distB="0" distL="114935" distR="114935" simplePos="0" relativeHeight="251659264" behindDoc="1" locked="0" layoutInCell="1" allowOverlap="1">
            <wp:simplePos x="0" y="0"/>
            <wp:positionH relativeFrom="column">
              <wp:posOffset>130175</wp:posOffset>
            </wp:positionH>
            <wp:positionV relativeFrom="paragraph">
              <wp:posOffset>1221105</wp:posOffset>
            </wp:positionV>
            <wp:extent cx="405130" cy="400050"/>
            <wp:effectExtent l="19050" t="0" r="0" b="0"/>
            <wp:wrapThrough wrapText="bothSides">
              <wp:wrapPolygon>
                <wp:start x="8125" y="1029"/>
                <wp:lineTo x="-1016" y="17486"/>
                <wp:lineTo x="0" y="18514"/>
                <wp:lineTo x="21329" y="18514"/>
                <wp:lineTo x="21329" y="17486"/>
                <wp:lineTo x="13204" y="2057"/>
                <wp:lineTo x="13204" y="1029"/>
                <wp:lineTo x="8125" y="1029"/>
              </wp:wrapPolygon>
            </wp:wrapThrough>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9" cstate="print"/>
                    <a:stretch>
                      <a:fillRect/>
                    </a:stretch>
                  </pic:blipFill>
                  <pic:spPr>
                    <a:xfrm>
                      <a:off x="0" y="0"/>
                      <a:ext cx="405130" cy="400050"/>
                    </a:xfrm>
                    <a:prstGeom prst="rect">
                      <a:avLst/>
                    </a:prstGeom>
                    <a:noFill/>
                    <a:ln>
                      <a:noFill/>
                    </a:ln>
                  </pic:spPr>
                </pic:pic>
              </a:graphicData>
            </a:graphic>
          </wp:anchor>
        </w:drawing>
      </w:r>
      <w:r>
        <w:rPr>
          <w:rFonts w:hint="eastAsia" w:ascii="宋体" w:hAnsi="宋体" w:eastAsia="宋体"/>
          <w:sz w:val="24"/>
          <w:szCs w:val="24"/>
        </w:rPr>
        <w:t>本仪器用于采集检测电力设备绝缘缺陷时放出的局部放电信号。如果没有探测到放电，其并不意味着设备中无放电活动。放电源往往具有潜伏期，绝缘性能也可能会由于局部放电以外的其他原因而失效。如果检测到与中高压电力系统相连的设备中有相当大的放电，应立即通知对设备的负责的相关单位。</w:t>
      </w:r>
    </w:p>
    <w:p w14:paraId="51F9E0A3">
      <w:pPr>
        <w:spacing w:after="100" w:line="360" w:lineRule="auto"/>
        <w:rPr>
          <w:rFonts w:ascii="宋体" w:hAnsi="宋体" w:eastAsia="宋体"/>
          <w:b/>
          <w:sz w:val="24"/>
          <w:szCs w:val="24"/>
        </w:rPr>
      </w:pPr>
      <w:r>
        <w:rPr>
          <w:rFonts w:hint="eastAsia" w:ascii="宋体" w:hAnsi="宋体" w:eastAsia="宋体"/>
          <w:b/>
          <w:sz w:val="24"/>
          <w:szCs w:val="24"/>
        </w:rPr>
        <w:t>注意事项：</w:t>
      </w:r>
    </w:p>
    <w:p w14:paraId="26208E4B">
      <w:pPr>
        <w:pStyle w:val="31"/>
        <w:numPr>
          <w:ilvl w:val="0"/>
          <w:numId w:val="3"/>
        </w:numPr>
        <w:rPr>
          <w:rFonts w:ascii="宋体" w:hAnsi="宋体" w:eastAsia="宋体"/>
          <w:sz w:val="24"/>
          <w:szCs w:val="24"/>
        </w:rPr>
      </w:pPr>
      <w:r>
        <w:rPr>
          <w:rFonts w:hint="eastAsia" w:ascii="宋体" w:hAnsi="宋体" w:eastAsia="宋体"/>
          <w:sz w:val="24"/>
          <w:szCs w:val="24"/>
        </w:rPr>
        <w:t>在启用仪器测试之前应该确保电气仪器金属外壳接地。</w:t>
      </w:r>
    </w:p>
    <w:p w14:paraId="0568775F">
      <w:pPr>
        <w:pStyle w:val="31"/>
        <w:numPr>
          <w:ilvl w:val="0"/>
          <w:numId w:val="3"/>
        </w:numPr>
        <w:rPr>
          <w:rFonts w:ascii="宋体" w:hAnsi="宋体" w:eastAsia="宋体"/>
          <w:sz w:val="24"/>
          <w:szCs w:val="24"/>
        </w:rPr>
      </w:pPr>
      <w:r>
        <w:rPr>
          <w:rFonts w:hint="eastAsia" w:ascii="宋体" w:hAnsi="宋体" w:eastAsia="宋体"/>
          <w:sz w:val="24"/>
          <w:szCs w:val="24"/>
        </w:rPr>
        <w:t>始终保持高压部分与仪器和操作人员之间的安全距离。</w:t>
      </w:r>
    </w:p>
    <w:p w14:paraId="0EDEA727">
      <w:pPr>
        <w:pStyle w:val="31"/>
        <w:numPr>
          <w:ilvl w:val="0"/>
          <w:numId w:val="3"/>
        </w:numPr>
        <w:rPr>
          <w:rFonts w:ascii="宋体" w:hAnsi="宋体" w:eastAsia="宋体"/>
          <w:sz w:val="24"/>
          <w:szCs w:val="24"/>
        </w:rPr>
      </w:pPr>
      <w:r>
        <w:rPr>
          <w:rFonts w:hint="eastAsia" w:ascii="宋体" w:hAnsi="宋体" w:eastAsia="宋体"/>
          <w:sz w:val="24"/>
          <w:szCs w:val="24"/>
        </w:rPr>
        <w:t>切勿在测试过程中以机械方式（比如晃动或敲击）、电气方式（比如增加电压）或物理方式（比如加热）来干扰设备。</w:t>
      </w:r>
    </w:p>
    <w:p w14:paraId="32338EE7">
      <w:pPr>
        <w:pStyle w:val="31"/>
        <w:numPr>
          <w:ilvl w:val="0"/>
          <w:numId w:val="3"/>
        </w:numPr>
        <w:rPr>
          <w:rFonts w:ascii="宋体" w:hAnsi="宋体" w:eastAsia="宋体"/>
          <w:sz w:val="24"/>
          <w:szCs w:val="24"/>
        </w:rPr>
      </w:pPr>
      <w:r>
        <w:rPr>
          <w:rFonts w:hint="eastAsia" w:ascii="宋体" w:hAnsi="宋体" w:eastAsia="宋体"/>
          <w:sz w:val="24"/>
          <w:szCs w:val="24"/>
        </w:rPr>
        <w:t>严格遵守当地安全规则。</w:t>
      </w:r>
    </w:p>
    <w:p w14:paraId="77340CA9">
      <w:pPr>
        <w:pStyle w:val="31"/>
        <w:numPr>
          <w:ilvl w:val="0"/>
          <w:numId w:val="3"/>
        </w:numPr>
        <w:rPr>
          <w:rFonts w:ascii="宋体" w:hAnsi="宋体" w:eastAsia="宋体"/>
          <w:sz w:val="24"/>
          <w:szCs w:val="24"/>
        </w:rPr>
      </w:pPr>
      <w:r>
        <w:rPr>
          <w:rFonts w:hint="eastAsia" w:ascii="宋体" w:hAnsi="宋体" w:eastAsia="宋体"/>
          <w:sz w:val="24"/>
          <w:szCs w:val="24"/>
        </w:rPr>
        <w:t>附近有雷暴天气时，不得进行测量。</w:t>
      </w:r>
    </w:p>
    <w:p w14:paraId="5FDFD5C0">
      <w:pPr>
        <w:pStyle w:val="31"/>
        <w:numPr>
          <w:ilvl w:val="0"/>
          <w:numId w:val="3"/>
        </w:numPr>
        <w:rPr>
          <w:rFonts w:ascii="宋体" w:hAnsi="宋体" w:eastAsia="宋体"/>
          <w:sz w:val="24"/>
          <w:szCs w:val="24"/>
        </w:rPr>
      </w:pPr>
      <w:r>
        <w:rPr>
          <w:rFonts w:hint="eastAsia" w:ascii="宋体" w:hAnsi="宋体" w:eastAsia="宋体"/>
          <w:sz w:val="24"/>
          <w:szCs w:val="24"/>
        </w:rPr>
        <w:t>不得在爆炸环境中操作仪器或附件。</w:t>
      </w:r>
    </w:p>
    <w:p w14:paraId="40B30E30">
      <w:pPr>
        <w:pStyle w:val="31"/>
        <w:numPr>
          <w:ilvl w:val="0"/>
          <w:numId w:val="3"/>
        </w:numPr>
        <w:rPr>
          <w:rFonts w:ascii="宋体" w:hAnsi="宋体" w:eastAsia="宋体"/>
          <w:sz w:val="24"/>
          <w:szCs w:val="24"/>
        </w:rPr>
      </w:pPr>
      <w:r>
        <w:rPr>
          <w:rFonts w:hint="eastAsia" w:ascii="宋体" w:hAnsi="宋体" w:eastAsia="宋体"/>
          <w:sz w:val="24"/>
          <w:szCs w:val="24"/>
        </w:rPr>
        <w:t>电池充电器内部具有市电交流电压。</w:t>
      </w:r>
    </w:p>
    <w:p w14:paraId="6F490B14">
      <w:pPr>
        <w:pStyle w:val="31"/>
        <w:numPr>
          <w:ilvl w:val="0"/>
          <w:numId w:val="3"/>
        </w:numPr>
        <w:rPr>
          <w:rFonts w:ascii="宋体" w:hAnsi="宋体" w:eastAsia="宋体"/>
          <w:sz w:val="24"/>
          <w:szCs w:val="24"/>
        </w:rPr>
      </w:pPr>
      <w:r>
        <w:rPr>
          <w:rFonts w:hint="eastAsia" w:ascii="宋体" w:hAnsi="宋体" w:eastAsia="宋体"/>
          <w:sz w:val="24"/>
          <w:szCs w:val="24"/>
        </w:rPr>
        <w:t>使用产品时，请按说明书规范操作。</w:t>
      </w:r>
    </w:p>
    <w:p w14:paraId="12E01CFF">
      <w:pPr>
        <w:pStyle w:val="31"/>
        <w:numPr>
          <w:ilvl w:val="0"/>
          <w:numId w:val="3"/>
        </w:numPr>
        <w:rPr>
          <w:rFonts w:ascii="宋体" w:hAnsi="宋体" w:eastAsia="宋体"/>
          <w:sz w:val="24"/>
          <w:szCs w:val="24"/>
        </w:rPr>
      </w:pPr>
      <w:r>
        <w:rPr>
          <w:rFonts w:hint="eastAsia" w:ascii="宋体" w:hAnsi="宋体" w:eastAsia="宋体"/>
          <w:sz w:val="24"/>
          <w:szCs w:val="24"/>
        </w:rPr>
        <w:t>存放保管本仪器时，应注意环境温度和湿度，放在干燥通风的地方为宜，要防尘、防潮、防震、防酸碱及腐蚀气体。</w:t>
      </w:r>
    </w:p>
    <w:p w14:paraId="2C4D92B0">
      <w:pPr>
        <w:spacing w:line="360" w:lineRule="auto"/>
      </w:pPr>
      <w:r>
        <w:rPr>
          <w:rFonts w:hint="eastAsia" w:ascii="微软雅黑" w:hAnsi="微软雅黑"/>
          <w:sz w:val="24"/>
          <w:szCs w:val="24"/>
        </w:rPr>
        <w:br w:type="page"/>
      </w:r>
    </w:p>
    <w:sdt>
      <w:sdtPr>
        <w:rPr>
          <w:rFonts w:ascii="宋体" w:hAnsi="宋体" w:eastAsia="宋体"/>
          <w:b/>
          <w:bCs/>
          <w:sz w:val="21"/>
          <w:szCs w:val="24"/>
        </w:rPr>
        <w:id w:val="147480804"/>
        <w:docPartObj>
          <w:docPartGallery w:val="Table of Contents"/>
          <w:docPartUnique/>
        </w:docPartObj>
      </w:sdtPr>
      <w:sdtEndPr>
        <w:rPr>
          <w:rFonts w:hint="eastAsia" w:ascii="宋体" w:hAnsi="宋体" w:eastAsia="宋体"/>
          <w:b w:val="0"/>
          <w:bCs w:val="0"/>
          <w:sz w:val="24"/>
          <w:szCs w:val="24"/>
        </w:rPr>
      </w:sdtEndPr>
      <w:sdtContent>
        <w:p w14:paraId="69215E4F">
          <w:pPr>
            <w:jc w:val="center"/>
            <w:rPr>
              <w:rFonts w:ascii="微软雅黑" w:hAnsi="微软雅黑" w:cs="微软雅黑"/>
              <w:sz w:val="21"/>
              <w:szCs w:val="21"/>
            </w:rPr>
          </w:pPr>
          <w:r>
            <w:rPr>
              <w:rFonts w:hint="eastAsia" w:ascii="宋体" w:hAnsi="宋体" w:eastAsia="宋体" w:cs="微软雅黑"/>
              <w:sz w:val="28"/>
              <w:szCs w:val="28"/>
            </w:rPr>
            <w:t>目录</w:t>
          </w:r>
        </w:p>
        <w:p w14:paraId="5EDD2B21">
          <w:pPr>
            <w:pStyle w:val="14"/>
            <w:tabs>
              <w:tab w:val="right" w:leader="dot" w:pos="8296"/>
            </w:tabs>
            <w:rPr>
              <w:rFonts w:ascii="宋体" w:hAnsi="宋体" w:eastAsia="宋体"/>
              <w:kern w:val="2"/>
              <w:sz w:val="21"/>
            </w:rPr>
          </w:pPr>
          <w:r>
            <w:rPr>
              <w:rFonts w:hint="eastAsia" w:ascii="微软雅黑" w:hAnsi="微软雅黑" w:cs="微软雅黑"/>
              <w:sz w:val="21"/>
              <w:szCs w:val="21"/>
            </w:rPr>
            <w:fldChar w:fldCharType="begin"/>
          </w:r>
          <w:r>
            <w:rPr>
              <w:rFonts w:hint="eastAsia" w:ascii="微软雅黑" w:hAnsi="微软雅黑" w:cs="微软雅黑"/>
              <w:sz w:val="21"/>
              <w:szCs w:val="21"/>
            </w:rPr>
            <w:instrText xml:space="preserve">TOC \o "1-3" \h \u </w:instrText>
          </w:r>
          <w:r>
            <w:rPr>
              <w:rFonts w:hint="eastAsia" w:ascii="微软雅黑" w:hAnsi="微软雅黑" w:cs="微软雅黑"/>
              <w:sz w:val="21"/>
              <w:szCs w:val="21"/>
            </w:rPr>
            <w:fldChar w:fldCharType="separate"/>
          </w:r>
          <w:r>
            <w:fldChar w:fldCharType="begin"/>
          </w:r>
          <w:r>
            <w:instrText xml:space="preserve"> HYPERLINK \l "_Toc193546181" </w:instrText>
          </w:r>
          <w:r>
            <w:fldChar w:fldCharType="separate"/>
          </w:r>
          <w:r>
            <w:rPr>
              <w:rStyle w:val="21"/>
              <w:rFonts w:ascii="宋体" w:hAnsi="宋体" w:eastAsia="宋体"/>
              <w:b/>
            </w:rPr>
            <w:t>法律声明</w:t>
          </w:r>
          <w:r>
            <w:rPr>
              <w:rFonts w:ascii="宋体" w:hAnsi="宋体" w:eastAsia="宋体"/>
            </w:rPr>
            <w:tab/>
          </w:r>
          <w:r>
            <w:rPr>
              <w:rFonts w:ascii="宋体" w:hAnsi="宋体" w:eastAsia="宋体"/>
            </w:rPr>
            <w:fldChar w:fldCharType="begin"/>
          </w:r>
          <w:r>
            <w:rPr>
              <w:rFonts w:ascii="宋体" w:hAnsi="宋体" w:eastAsia="宋体"/>
            </w:rPr>
            <w:instrText xml:space="preserve"> PAGEREF _Toc193546181 \h </w:instrText>
          </w:r>
          <w:r>
            <w:rPr>
              <w:rFonts w:ascii="宋体" w:hAnsi="宋体" w:eastAsia="宋体"/>
            </w:rPr>
            <w:fldChar w:fldCharType="separate"/>
          </w:r>
          <w:r>
            <w:rPr>
              <w:rFonts w:ascii="宋体" w:hAnsi="宋体" w:eastAsia="宋体"/>
            </w:rPr>
            <w:t>1</w:t>
          </w:r>
          <w:r>
            <w:rPr>
              <w:rFonts w:ascii="宋体" w:hAnsi="宋体" w:eastAsia="宋体"/>
            </w:rPr>
            <w:fldChar w:fldCharType="end"/>
          </w:r>
          <w:r>
            <w:rPr>
              <w:rFonts w:ascii="宋体" w:hAnsi="宋体" w:eastAsia="宋体"/>
            </w:rPr>
            <w:fldChar w:fldCharType="end"/>
          </w:r>
        </w:p>
        <w:p w14:paraId="09C28BDA">
          <w:pPr>
            <w:pStyle w:val="14"/>
            <w:tabs>
              <w:tab w:val="right" w:leader="dot" w:pos="8296"/>
            </w:tabs>
            <w:rPr>
              <w:rFonts w:ascii="宋体" w:hAnsi="宋体" w:eastAsia="宋体"/>
              <w:kern w:val="2"/>
              <w:sz w:val="21"/>
            </w:rPr>
          </w:pPr>
          <w:r>
            <w:fldChar w:fldCharType="begin"/>
          </w:r>
          <w:r>
            <w:instrText xml:space="preserve"> HYPERLINK \l "_Toc193546182" </w:instrText>
          </w:r>
          <w:r>
            <w:fldChar w:fldCharType="separate"/>
          </w:r>
          <w:r>
            <w:rPr>
              <w:rStyle w:val="21"/>
              <w:rFonts w:ascii="宋体" w:hAnsi="宋体" w:eastAsia="宋体"/>
            </w:rPr>
            <w:t>安全说明</w:t>
          </w:r>
          <w:r>
            <w:rPr>
              <w:rFonts w:ascii="宋体" w:hAnsi="宋体" w:eastAsia="宋体"/>
            </w:rPr>
            <w:tab/>
          </w:r>
          <w:r>
            <w:rPr>
              <w:rFonts w:ascii="宋体" w:hAnsi="宋体" w:eastAsia="宋体"/>
            </w:rPr>
            <w:fldChar w:fldCharType="begin"/>
          </w:r>
          <w:r>
            <w:rPr>
              <w:rFonts w:ascii="宋体" w:hAnsi="宋体" w:eastAsia="宋体"/>
            </w:rPr>
            <w:instrText xml:space="preserve"> PAGEREF _Toc193546182 \h </w:instrText>
          </w:r>
          <w:r>
            <w:rPr>
              <w:rFonts w:ascii="宋体" w:hAnsi="宋体" w:eastAsia="宋体"/>
            </w:rPr>
            <w:fldChar w:fldCharType="separate"/>
          </w:r>
          <w:r>
            <w:rPr>
              <w:rFonts w:ascii="宋体" w:hAnsi="宋体" w:eastAsia="宋体"/>
            </w:rPr>
            <w:t>2</w:t>
          </w:r>
          <w:r>
            <w:rPr>
              <w:rFonts w:ascii="宋体" w:hAnsi="宋体" w:eastAsia="宋体"/>
            </w:rPr>
            <w:fldChar w:fldCharType="end"/>
          </w:r>
          <w:r>
            <w:rPr>
              <w:rFonts w:ascii="宋体" w:hAnsi="宋体" w:eastAsia="宋体"/>
            </w:rPr>
            <w:fldChar w:fldCharType="end"/>
          </w:r>
        </w:p>
        <w:p w14:paraId="2410AA87">
          <w:pPr>
            <w:pStyle w:val="14"/>
            <w:tabs>
              <w:tab w:val="right" w:leader="dot" w:pos="8296"/>
            </w:tabs>
            <w:rPr>
              <w:rFonts w:ascii="宋体" w:hAnsi="宋体" w:eastAsia="宋体"/>
              <w:kern w:val="2"/>
              <w:sz w:val="21"/>
            </w:rPr>
          </w:pPr>
          <w:r>
            <w:fldChar w:fldCharType="begin"/>
          </w:r>
          <w:r>
            <w:instrText xml:space="preserve"> HYPERLINK \l "_Toc193546183" </w:instrText>
          </w:r>
          <w:r>
            <w:fldChar w:fldCharType="separate"/>
          </w:r>
          <w:r>
            <w:rPr>
              <w:rStyle w:val="21"/>
              <w:rFonts w:ascii="宋体" w:hAnsi="宋体" w:eastAsia="宋体"/>
            </w:rPr>
            <w:t>一．系统简介</w:t>
          </w:r>
          <w:r>
            <w:rPr>
              <w:rFonts w:ascii="宋体" w:hAnsi="宋体" w:eastAsia="宋体"/>
            </w:rPr>
            <w:tab/>
          </w:r>
          <w:r>
            <w:rPr>
              <w:rFonts w:hint="eastAsia" w:ascii="宋体" w:hAnsi="宋体" w:eastAsia="宋体"/>
            </w:rPr>
            <w:t>5</w:t>
          </w:r>
          <w:r>
            <w:rPr>
              <w:rFonts w:hint="eastAsia" w:ascii="宋体" w:hAnsi="宋体" w:eastAsia="宋体"/>
            </w:rPr>
            <w:fldChar w:fldCharType="end"/>
          </w:r>
        </w:p>
        <w:p w14:paraId="17418FFE">
          <w:pPr>
            <w:pStyle w:val="15"/>
            <w:tabs>
              <w:tab w:val="right" w:leader="dot" w:pos="8296"/>
            </w:tabs>
            <w:ind w:left="440"/>
            <w:rPr>
              <w:rFonts w:ascii="宋体" w:hAnsi="宋体" w:eastAsia="宋体"/>
              <w:kern w:val="2"/>
              <w:sz w:val="21"/>
            </w:rPr>
          </w:pPr>
          <w:r>
            <w:fldChar w:fldCharType="begin"/>
          </w:r>
          <w:r>
            <w:instrText xml:space="preserve"> HYPERLINK \l "_Toc193546184" </w:instrText>
          </w:r>
          <w:r>
            <w:fldChar w:fldCharType="separate"/>
          </w:r>
          <w:r>
            <w:rPr>
              <w:rStyle w:val="21"/>
              <w:rFonts w:ascii="宋体" w:hAnsi="宋体" w:eastAsia="宋体"/>
            </w:rPr>
            <w:t>1.1 简介</w:t>
          </w:r>
          <w:r>
            <w:rPr>
              <w:rFonts w:ascii="宋体" w:hAnsi="宋体" w:eastAsia="宋体"/>
            </w:rPr>
            <w:tab/>
          </w:r>
          <w:r>
            <w:rPr>
              <w:rFonts w:hint="eastAsia" w:ascii="宋体" w:hAnsi="宋体" w:eastAsia="宋体"/>
            </w:rPr>
            <w:t>5</w:t>
          </w:r>
          <w:r>
            <w:rPr>
              <w:rFonts w:hint="eastAsia" w:ascii="宋体" w:hAnsi="宋体" w:eastAsia="宋体"/>
            </w:rPr>
            <w:fldChar w:fldCharType="end"/>
          </w:r>
        </w:p>
        <w:p w14:paraId="716F368F">
          <w:pPr>
            <w:pStyle w:val="15"/>
            <w:tabs>
              <w:tab w:val="right" w:leader="dot" w:pos="8296"/>
            </w:tabs>
            <w:ind w:left="440"/>
            <w:rPr>
              <w:rFonts w:ascii="宋体" w:hAnsi="宋体" w:eastAsia="宋体"/>
              <w:kern w:val="2"/>
              <w:sz w:val="21"/>
            </w:rPr>
          </w:pPr>
          <w:r>
            <w:fldChar w:fldCharType="begin"/>
          </w:r>
          <w:r>
            <w:instrText xml:space="preserve"> HYPERLINK \l "_Toc193546185" </w:instrText>
          </w:r>
          <w:r>
            <w:fldChar w:fldCharType="separate"/>
          </w:r>
          <w:r>
            <w:rPr>
              <w:rStyle w:val="21"/>
              <w:rFonts w:ascii="宋体" w:hAnsi="宋体" w:eastAsia="宋体"/>
            </w:rPr>
            <w:t>1.2 引用标准</w:t>
          </w:r>
          <w:r>
            <w:rPr>
              <w:rFonts w:ascii="宋体" w:hAnsi="宋体" w:eastAsia="宋体"/>
            </w:rPr>
            <w:tab/>
          </w:r>
          <w:r>
            <w:rPr>
              <w:rFonts w:hint="eastAsia" w:ascii="宋体" w:hAnsi="宋体" w:eastAsia="宋体"/>
            </w:rPr>
            <w:t>6</w:t>
          </w:r>
          <w:r>
            <w:rPr>
              <w:rFonts w:hint="eastAsia" w:ascii="宋体" w:hAnsi="宋体" w:eastAsia="宋体"/>
            </w:rPr>
            <w:fldChar w:fldCharType="end"/>
          </w:r>
        </w:p>
        <w:p w14:paraId="5E29F8E6">
          <w:pPr>
            <w:pStyle w:val="15"/>
            <w:tabs>
              <w:tab w:val="right" w:leader="dot" w:pos="8296"/>
            </w:tabs>
            <w:ind w:left="440"/>
            <w:rPr>
              <w:rFonts w:ascii="宋体" w:hAnsi="宋体" w:eastAsia="宋体"/>
              <w:kern w:val="2"/>
              <w:sz w:val="21"/>
            </w:rPr>
          </w:pPr>
          <w:r>
            <w:fldChar w:fldCharType="begin"/>
          </w:r>
          <w:r>
            <w:instrText xml:space="preserve"> HYPERLINK \l "_Toc193546186" </w:instrText>
          </w:r>
          <w:r>
            <w:fldChar w:fldCharType="separate"/>
          </w:r>
          <w:r>
            <w:rPr>
              <w:rStyle w:val="21"/>
              <w:rFonts w:ascii="宋体" w:hAnsi="宋体" w:eastAsia="宋体"/>
            </w:rPr>
            <w:t>1.3 系统框图</w:t>
          </w:r>
          <w:r>
            <w:rPr>
              <w:rFonts w:ascii="宋体" w:hAnsi="宋体" w:eastAsia="宋体"/>
            </w:rPr>
            <w:tab/>
          </w:r>
          <w:r>
            <w:rPr>
              <w:rFonts w:hint="eastAsia" w:ascii="宋体" w:hAnsi="宋体" w:eastAsia="宋体"/>
            </w:rPr>
            <w:t>6</w:t>
          </w:r>
          <w:r>
            <w:rPr>
              <w:rFonts w:hint="eastAsia" w:ascii="宋体" w:hAnsi="宋体" w:eastAsia="宋体"/>
            </w:rPr>
            <w:fldChar w:fldCharType="end"/>
          </w:r>
        </w:p>
        <w:p w14:paraId="3FF8C37D">
          <w:pPr>
            <w:pStyle w:val="15"/>
            <w:tabs>
              <w:tab w:val="right" w:leader="dot" w:pos="8296"/>
            </w:tabs>
            <w:ind w:left="440"/>
            <w:rPr>
              <w:rFonts w:ascii="宋体" w:hAnsi="宋体" w:eastAsia="宋体"/>
              <w:kern w:val="2"/>
              <w:sz w:val="21"/>
            </w:rPr>
          </w:pPr>
          <w:r>
            <w:fldChar w:fldCharType="begin"/>
          </w:r>
          <w:r>
            <w:instrText xml:space="preserve"> HYPERLINK \l "_Toc193546187" </w:instrText>
          </w:r>
          <w:r>
            <w:fldChar w:fldCharType="separate"/>
          </w:r>
          <w:r>
            <w:rPr>
              <w:rStyle w:val="21"/>
              <w:rFonts w:ascii="宋体" w:hAnsi="宋体" w:eastAsia="宋体"/>
            </w:rPr>
            <w:t>1.4 组成及介绍</w:t>
          </w:r>
          <w:r>
            <w:rPr>
              <w:rFonts w:ascii="宋体" w:hAnsi="宋体" w:eastAsia="宋体"/>
            </w:rPr>
            <w:tab/>
          </w:r>
          <w:r>
            <w:rPr>
              <w:rFonts w:hint="eastAsia" w:ascii="宋体" w:hAnsi="宋体" w:eastAsia="宋体"/>
            </w:rPr>
            <w:t>7</w:t>
          </w:r>
          <w:r>
            <w:rPr>
              <w:rFonts w:hint="eastAsia" w:ascii="宋体" w:hAnsi="宋体" w:eastAsia="宋体"/>
            </w:rPr>
            <w:fldChar w:fldCharType="end"/>
          </w:r>
        </w:p>
        <w:p w14:paraId="5C09365A">
          <w:pPr>
            <w:pStyle w:val="10"/>
            <w:tabs>
              <w:tab w:val="right" w:leader="dot" w:pos="8296"/>
            </w:tabs>
            <w:ind w:left="880"/>
            <w:rPr>
              <w:rFonts w:ascii="宋体" w:hAnsi="宋体" w:eastAsia="宋体"/>
              <w:kern w:val="2"/>
              <w:sz w:val="21"/>
            </w:rPr>
          </w:pPr>
          <w:r>
            <w:fldChar w:fldCharType="begin"/>
          </w:r>
          <w:r>
            <w:instrText xml:space="preserve"> HYPERLINK \l "_Toc193546188" </w:instrText>
          </w:r>
          <w:r>
            <w:fldChar w:fldCharType="separate"/>
          </w:r>
          <w:r>
            <w:rPr>
              <w:rStyle w:val="21"/>
              <w:rFonts w:ascii="宋体" w:hAnsi="宋体" w:eastAsia="宋体"/>
            </w:rPr>
            <w:t>1.4.1  测试主机</w:t>
          </w:r>
          <w:r>
            <w:rPr>
              <w:rFonts w:ascii="宋体" w:hAnsi="宋体" w:eastAsia="宋体"/>
            </w:rPr>
            <w:tab/>
          </w:r>
          <w:r>
            <w:rPr>
              <w:rFonts w:hint="eastAsia" w:ascii="宋体" w:hAnsi="宋体" w:eastAsia="宋体"/>
            </w:rPr>
            <w:t>7</w:t>
          </w:r>
          <w:r>
            <w:rPr>
              <w:rFonts w:hint="eastAsia" w:ascii="宋体" w:hAnsi="宋体" w:eastAsia="宋体"/>
            </w:rPr>
            <w:fldChar w:fldCharType="end"/>
          </w:r>
        </w:p>
        <w:p w14:paraId="5400E57F">
          <w:pPr>
            <w:pStyle w:val="10"/>
            <w:tabs>
              <w:tab w:val="right" w:leader="dot" w:pos="8296"/>
            </w:tabs>
            <w:ind w:left="880"/>
            <w:rPr>
              <w:rFonts w:ascii="宋体" w:hAnsi="宋体" w:eastAsia="宋体"/>
              <w:kern w:val="2"/>
              <w:sz w:val="21"/>
            </w:rPr>
          </w:pPr>
          <w:r>
            <w:fldChar w:fldCharType="begin"/>
          </w:r>
          <w:r>
            <w:instrText xml:space="preserve"> HYPERLINK \l "_Toc193546189" </w:instrText>
          </w:r>
          <w:r>
            <w:fldChar w:fldCharType="separate"/>
          </w:r>
          <w:r>
            <w:rPr>
              <w:rStyle w:val="21"/>
              <w:rFonts w:ascii="宋体" w:hAnsi="宋体" w:eastAsia="宋体"/>
            </w:rPr>
            <w:t>1.4.2  特高频（UHF）</w:t>
          </w:r>
          <w:r>
            <w:rPr>
              <w:rFonts w:ascii="宋体" w:hAnsi="宋体" w:eastAsia="宋体"/>
            </w:rPr>
            <w:tab/>
          </w:r>
          <w:r>
            <w:rPr>
              <w:rFonts w:hint="eastAsia" w:ascii="宋体" w:hAnsi="宋体" w:eastAsia="宋体"/>
            </w:rPr>
            <w:t>8</w:t>
          </w:r>
          <w:r>
            <w:rPr>
              <w:rFonts w:hint="eastAsia" w:ascii="宋体" w:hAnsi="宋体" w:eastAsia="宋体"/>
            </w:rPr>
            <w:fldChar w:fldCharType="end"/>
          </w:r>
        </w:p>
        <w:p w14:paraId="0A6A067B">
          <w:pPr>
            <w:pStyle w:val="10"/>
            <w:tabs>
              <w:tab w:val="right" w:leader="dot" w:pos="8296"/>
            </w:tabs>
            <w:ind w:left="880"/>
            <w:rPr>
              <w:rFonts w:ascii="宋体" w:hAnsi="宋体" w:eastAsia="宋体"/>
              <w:kern w:val="2"/>
              <w:sz w:val="21"/>
            </w:rPr>
          </w:pPr>
          <w:r>
            <w:fldChar w:fldCharType="begin"/>
          </w:r>
          <w:r>
            <w:instrText xml:space="preserve"> HYPERLINK \l "_Toc193546190" </w:instrText>
          </w:r>
          <w:r>
            <w:fldChar w:fldCharType="separate"/>
          </w:r>
          <w:r>
            <w:rPr>
              <w:rStyle w:val="21"/>
              <w:rFonts w:ascii="宋体" w:hAnsi="宋体" w:eastAsia="宋体"/>
            </w:rPr>
            <w:t>1.4.3  高频（HF）</w:t>
          </w:r>
          <w:r>
            <w:rPr>
              <w:rFonts w:ascii="宋体" w:hAnsi="宋体" w:eastAsia="宋体"/>
            </w:rPr>
            <w:tab/>
          </w:r>
          <w:r>
            <w:rPr>
              <w:rFonts w:ascii="宋体" w:hAnsi="宋体" w:eastAsia="宋体"/>
            </w:rPr>
            <w:fldChar w:fldCharType="begin"/>
          </w:r>
          <w:r>
            <w:rPr>
              <w:rFonts w:ascii="宋体" w:hAnsi="宋体" w:eastAsia="宋体"/>
            </w:rPr>
            <w:instrText xml:space="preserve"> PAGEREF _Toc193546190 \h </w:instrText>
          </w:r>
          <w:r>
            <w:rPr>
              <w:rFonts w:ascii="宋体" w:hAnsi="宋体" w:eastAsia="宋体"/>
            </w:rPr>
            <w:fldChar w:fldCharType="separate"/>
          </w:r>
          <w:r>
            <w:rPr>
              <w:rFonts w:ascii="宋体" w:hAnsi="宋体" w:eastAsia="宋体"/>
            </w:rPr>
            <w:t>1</w:t>
          </w:r>
          <w:r>
            <w:rPr>
              <w:rFonts w:hint="eastAsia" w:ascii="宋体" w:hAnsi="宋体" w:eastAsia="宋体"/>
            </w:rPr>
            <w:t>0</w:t>
          </w:r>
          <w:r>
            <w:rPr>
              <w:rFonts w:ascii="宋体" w:hAnsi="宋体" w:eastAsia="宋体"/>
            </w:rPr>
            <w:fldChar w:fldCharType="end"/>
          </w:r>
          <w:r>
            <w:rPr>
              <w:rFonts w:ascii="宋体" w:hAnsi="宋体" w:eastAsia="宋体"/>
            </w:rPr>
            <w:fldChar w:fldCharType="end"/>
          </w:r>
        </w:p>
        <w:p w14:paraId="410C5B32">
          <w:pPr>
            <w:pStyle w:val="10"/>
            <w:tabs>
              <w:tab w:val="right" w:leader="dot" w:pos="8296"/>
            </w:tabs>
            <w:ind w:left="880"/>
            <w:rPr>
              <w:rFonts w:ascii="宋体" w:hAnsi="宋体" w:eastAsia="宋体"/>
              <w:kern w:val="2"/>
              <w:sz w:val="21"/>
            </w:rPr>
          </w:pPr>
          <w:r>
            <w:fldChar w:fldCharType="begin"/>
          </w:r>
          <w:r>
            <w:instrText xml:space="preserve"> HYPERLINK \l "_Toc193546191" </w:instrText>
          </w:r>
          <w:r>
            <w:fldChar w:fldCharType="separate"/>
          </w:r>
          <w:r>
            <w:rPr>
              <w:rStyle w:val="21"/>
              <w:rFonts w:ascii="宋体" w:hAnsi="宋体" w:eastAsia="宋体"/>
            </w:rPr>
            <w:t>1.4.4  暂态地电压（TEV）</w:t>
          </w:r>
          <w:r>
            <w:rPr>
              <w:rFonts w:ascii="宋体" w:hAnsi="宋体" w:eastAsia="宋体"/>
            </w:rPr>
            <w:tab/>
          </w:r>
          <w:r>
            <w:rPr>
              <w:rFonts w:ascii="宋体" w:hAnsi="宋体" w:eastAsia="宋体"/>
            </w:rPr>
            <w:fldChar w:fldCharType="begin"/>
          </w:r>
          <w:r>
            <w:rPr>
              <w:rFonts w:ascii="宋体" w:hAnsi="宋体" w:eastAsia="宋体"/>
            </w:rPr>
            <w:instrText xml:space="preserve"> PAGEREF _Toc193546191 \h </w:instrText>
          </w:r>
          <w:r>
            <w:rPr>
              <w:rFonts w:ascii="宋体" w:hAnsi="宋体" w:eastAsia="宋体"/>
            </w:rPr>
            <w:fldChar w:fldCharType="separate"/>
          </w:r>
          <w:r>
            <w:rPr>
              <w:rFonts w:ascii="宋体" w:hAnsi="宋体" w:eastAsia="宋体"/>
            </w:rPr>
            <w:t>1</w:t>
          </w:r>
          <w:r>
            <w:rPr>
              <w:rFonts w:hint="eastAsia" w:ascii="宋体" w:hAnsi="宋体" w:eastAsia="宋体"/>
            </w:rPr>
            <w:t>2</w:t>
          </w:r>
          <w:r>
            <w:rPr>
              <w:rFonts w:ascii="宋体" w:hAnsi="宋体" w:eastAsia="宋体"/>
            </w:rPr>
            <w:fldChar w:fldCharType="end"/>
          </w:r>
          <w:r>
            <w:rPr>
              <w:rFonts w:ascii="宋体" w:hAnsi="宋体" w:eastAsia="宋体"/>
            </w:rPr>
            <w:fldChar w:fldCharType="end"/>
          </w:r>
        </w:p>
        <w:p w14:paraId="4FB80BDA">
          <w:pPr>
            <w:pStyle w:val="10"/>
            <w:tabs>
              <w:tab w:val="right" w:leader="dot" w:pos="8296"/>
            </w:tabs>
            <w:ind w:left="880"/>
            <w:rPr>
              <w:rFonts w:ascii="宋体" w:hAnsi="宋体" w:eastAsia="宋体"/>
              <w:kern w:val="2"/>
              <w:sz w:val="21"/>
            </w:rPr>
          </w:pPr>
          <w:r>
            <w:fldChar w:fldCharType="begin"/>
          </w:r>
          <w:r>
            <w:instrText xml:space="preserve"> HYPERLINK \l "_Toc193546192" </w:instrText>
          </w:r>
          <w:r>
            <w:fldChar w:fldCharType="separate"/>
          </w:r>
          <w:r>
            <w:rPr>
              <w:rStyle w:val="21"/>
              <w:rFonts w:ascii="宋体" w:hAnsi="宋体" w:eastAsia="宋体"/>
            </w:rPr>
            <w:t>1.4.5  接触式超声波（AE）</w:t>
          </w:r>
          <w:r>
            <w:rPr>
              <w:rFonts w:ascii="宋体" w:hAnsi="宋体" w:eastAsia="宋体"/>
            </w:rPr>
            <w:tab/>
          </w:r>
          <w:r>
            <w:rPr>
              <w:rFonts w:ascii="宋体" w:hAnsi="宋体" w:eastAsia="宋体"/>
            </w:rPr>
            <w:fldChar w:fldCharType="begin"/>
          </w:r>
          <w:r>
            <w:rPr>
              <w:rFonts w:ascii="宋体" w:hAnsi="宋体" w:eastAsia="宋体"/>
            </w:rPr>
            <w:instrText xml:space="preserve"> PAGEREF _Toc193546192 \h </w:instrText>
          </w:r>
          <w:r>
            <w:rPr>
              <w:rFonts w:ascii="宋体" w:hAnsi="宋体" w:eastAsia="宋体"/>
            </w:rPr>
            <w:fldChar w:fldCharType="separate"/>
          </w:r>
          <w:r>
            <w:rPr>
              <w:rFonts w:ascii="宋体" w:hAnsi="宋体" w:eastAsia="宋体"/>
            </w:rPr>
            <w:t>1</w:t>
          </w:r>
          <w:r>
            <w:rPr>
              <w:rFonts w:hint="eastAsia" w:ascii="宋体" w:hAnsi="宋体" w:eastAsia="宋体"/>
            </w:rPr>
            <w:t>3</w:t>
          </w:r>
          <w:r>
            <w:rPr>
              <w:rFonts w:ascii="宋体" w:hAnsi="宋体" w:eastAsia="宋体"/>
            </w:rPr>
            <w:fldChar w:fldCharType="end"/>
          </w:r>
          <w:r>
            <w:rPr>
              <w:rFonts w:ascii="宋体" w:hAnsi="宋体" w:eastAsia="宋体"/>
            </w:rPr>
            <w:fldChar w:fldCharType="end"/>
          </w:r>
        </w:p>
        <w:p w14:paraId="0B4289B3">
          <w:pPr>
            <w:pStyle w:val="10"/>
            <w:tabs>
              <w:tab w:val="right" w:leader="dot" w:pos="8296"/>
            </w:tabs>
            <w:ind w:left="880"/>
            <w:rPr>
              <w:rFonts w:ascii="宋体" w:hAnsi="宋体" w:eastAsia="宋体"/>
              <w:kern w:val="2"/>
              <w:sz w:val="21"/>
            </w:rPr>
          </w:pPr>
          <w:r>
            <w:fldChar w:fldCharType="begin"/>
          </w:r>
          <w:r>
            <w:instrText xml:space="preserve"> HYPERLINK \l "_Toc193546193" </w:instrText>
          </w:r>
          <w:r>
            <w:fldChar w:fldCharType="separate"/>
          </w:r>
          <w:r>
            <w:rPr>
              <w:rStyle w:val="21"/>
              <w:rFonts w:ascii="宋体" w:hAnsi="宋体" w:eastAsia="宋体"/>
            </w:rPr>
            <w:t>1.4.6 非接触式超声波（AA）</w:t>
          </w:r>
          <w:r>
            <w:rPr>
              <w:rFonts w:ascii="宋体" w:hAnsi="宋体" w:eastAsia="宋体"/>
            </w:rPr>
            <w:tab/>
          </w:r>
          <w:r>
            <w:rPr>
              <w:rFonts w:ascii="宋体" w:hAnsi="宋体" w:eastAsia="宋体"/>
            </w:rPr>
            <w:fldChar w:fldCharType="begin"/>
          </w:r>
          <w:r>
            <w:rPr>
              <w:rFonts w:ascii="宋体" w:hAnsi="宋体" w:eastAsia="宋体"/>
            </w:rPr>
            <w:instrText xml:space="preserve"> PAGEREF _Toc193546193 \h </w:instrText>
          </w:r>
          <w:r>
            <w:rPr>
              <w:rFonts w:ascii="宋体" w:hAnsi="宋体" w:eastAsia="宋体"/>
            </w:rPr>
            <w:fldChar w:fldCharType="separate"/>
          </w:r>
          <w:r>
            <w:rPr>
              <w:rFonts w:ascii="宋体" w:hAnsi="宋体" w:eastAsia="宋体"/>
            </w:rPr>
            <w:t>1</w:t>
          </w:r>
          <w:r>
            <w:rPr>
              <w:rFonts w:hint="eastAsia" w:ascii="宋体" w:hAnsi="宋体" w:eastAsia="宋体"/>
            </w:rPr>
            <w:t>4</w:t>
          </w:r>
          <w:r>
            <w:rPr>
              <w:rFonts w:ascii="宋体" w:hAnsi="宋体" w:eastAsia="宋体"/>
            </w:rPr>
            <w:fldChar w:fldCharType="end"/>
          </w:r>
          <w:r>
            <w:rPr>
              <w:rFonts w:ascii="宋体" w:hAnsi="宋体" w:eastAsia="宋体"/>
            </w:rPr>
            <w:fldChar w:fldCharType="end"/>
          </w:r>
        </w:p>
        <w:p w14:paraId="5668CF0D">
          <w:pPr>
            <w:pStyle w:val="10"/>
            <w:tabs>
              <w:tab w:val="right" w:leader="dot" w:pos="8296"/>
            </w:tabs>
            <w:ind w:left="880"/>
            <w:rPr>
              <w:rFonts w:ascii="宋体" w:hAnsi="宋体" w:eastAsia="宋体"/>
              <w:kern w:val="2"/>
              <w:sz w:val="21"/>
            </w:rPr>
          </w:pPr>
          <w:r>
            <w:fldChar w:fldCharType="begin"/>
          </w:r>
          <w:r>
            <w:instrText xml:space="preserve"> HYPERLINK \l "_Toc193546194" </w:instrText>
          </w:r>
          <w:r>
            <w:fldChar w:fldCharType="separate"/>
          </w:r>
          <w:r>
            <w:rPr>
              <w:rStyle w:val="21"/>
              <w:rFonts w:ascii="宋体" w:hAnsi="宋体" w:eastAsia="宋体"/>
            </w:rPr>
            <w:t>1.4.7  同步信号发生器</w:t>
          </w:r>
          <w:r>
            <w:rPr>
              <w:rFonts w:ascii="宋体" w:hAnsi="宋体" w:eastAsia="宋体"/>
            </w:rPr>
            <w:tab/>
          </w:r>
          <w:r>
            <w:rPr>
              <w:rFonts w:ascii="宋体" w:hAnsi="宋体" w:eastAsia="宋体"/>
            </w:rPr>
            <w:fldChar w:fldCharType="begin"/>
          </w:r>
          <w:r>
            <w:rPr>
              <w:rFonts w:ascii="宋体" w:hAnsi="宋体" w:eastAsia="宋体"/>
            </w:rPr>
            <w:instrText xml:space="preserve"> PAGEREF _Toc193546194 \h </w:instrText>
          </w:r>
          <w:r>
            <w:rPr>
              <w:rFonts w:ascii="宋体" w:hAnsi="宋体" w:eastAsia="宋体"/>
            </w:rPr>
            <w:fldChar w:fldCharType="separate"/>
          </w:r>
          <w:r>
            <w:rPr>
              <w:rFonts w:ascii="宋体" w:hAnsi="宋体" w:eastAsia="宋体"/>
            </w:rPr>
            <w:t>1</w:t>
          </w:r>
          <w:r>
            <w:rPr>
              <w:rFonts w:hint="eastAsia" w:ascii="宋体" w:hAnsi="宋体" w:eastAsia="宋体"/>
            </w:rPr>
            <w:t>5</w:t>
          </w:r>
          <w:r>
            <w:rPr>
              <w:rFonts w:ascii="宋体" w:hAnsi="宋体" w:eastAsia="宋体"/>
            </w:rPr>
            <w:fldChar w:fldCharType="end"/>
          </w:r>
          <w:r>
            <w:rPr>
              <w:rFonts w:ascii="宋体" w:hAnsi="宋体" w:eastAsia="宋体"/>
            </w:rPr>
            <w:fldChar w:fldCharType="end"/>
          </w:r>
        </w:p>
        <w:p w14:paraId="3D48528D">
          <w:pPr>
            <w:pStyle w:val="14"/>
            <w:tabs>
              <w:tab w:val="right" w:leader="dot" w:pos="8296"/>
            </w:tabs>
            <w:rPr>
              <w:rFonts w:ascii="宋体" w:hAnsi="宋体" w:eastAsia="宋体"/>
              <w:kern w:val="2"/>
              <w:sz w:val="21"/>
            </w:rPr>
          </w:pPr>
          <w:r>
            <w:fldChar w:fldCharType="begin"/>
          </w:r>
          <w:r>
            <w:instrText xml:space="preserve"> HYPERLINK \l "_Toc193546195" </w:instrText>
          </w:r>
          <w:r>
            <w:fldChar w:fldCharType="separate"/>
          </w:r>
          <w:r>
            <w:rPr>
              <w:rStyle w:val="21"/>
              <w:rFonts w:ascii="宋体" w:hAnsi="宋体" w:eastAsia="宋体"/>
            </w:rPr>
            <w:t>二．主要功能特点及指标</w:t>
          </w:r>
          <w:r>
            <w:rPr>
              <w:rFonts w:ascii="宋体" w:hAnsi="宋体" w:eastAsia="宋体"/>
            </w:rPr>
            <w:tab/>
          </w:r>
          <w:r>
            <w:rPr>
              <w:rFonts w:ascii="宋体" w:hAnsi="宋体" w:eastAsia="宋体"/>
            </w:rPr>
            <w:fldChar w:fldCharType="begin"/>
          </w:r>
          <w:r>
            <w:rPr>
              <w:rFonts w:ascii="宋体" w:hAnsi="宋体" w:eastAsia="宋体"/>
            </w:rPr>
            <w:instrText xml:space="preserve"> PAGEREF _Toc193546195 \h </w:instrText>
          </w:r>
          <w:r>
            <w:rPr>
              <w:rFonts w:ascii="宋体" w:hAnsi="宋体" w:eastAsia="宋体"/>
            </w:rPr>
            <w:fldChar w:fldCharType="separate"/>
          </w:r>
          <w:r>
            <w:rPr>
              <w:rFonts w:ascii="宋体" w:hAnsi="宋体" w:eastAsia="宋体"/>
            </w:rPr>
            <w:t>1</w:t>
          </w:r>
          <w:r>
            <w:rPr>
              <w:rFonts w:hint="eastAsia" w:ascii="宋体" w:hAnsi="宋体" w:eastAsia="宋体"/>
            </w:rPr>
            <w:t>6</w:t>
          </w:r>
          <w:r>
            <w:rPr>
              <w:rFonts w:ascii="宋体" w:hAnsi="宋体" w:eastAsia="宋体"/>
            </w:rPr>
            <w:fldChar w:fldCharType="end"/>
          </w:r>
          <w:r>
            <w:rPr>
              <w:rFonts w:ascii="宋体" w:hAnsi="宋体" w:eastAsia="宋体"/>
            </w:rPr>
            <w:fldChar w:fldCharType="end"/>
          </w:r>
        </w:p>
        <w:p w14:paraId="179AEFB2">
          <w:pPr>
            <w:pStyle w:val="14"/>
            <w:tabs>
              <w:tab w:val="right" w:leader="dot" w:pos="8296"/>
            </w:tabs>
            <w:rPr>
              <w:rFonts w:ascii="宋体" w:hAnsi="宋体" w:eastAsia="宋体"/>
              <w:kern w:val="2"/>
              <w:sz w:val="21"/>
            </w:rPr>
          </w:pPr>
          <w:r>
            <w:fldChar w:fldCharType="begin"/>
          </w:r>
          <w:r>
            <w:instrText xml:space="preserve"> HYPERLINK \l "_Toc193546196" </w:instrText>
          </w:r>
          <w:r>
            <w:fldChar w:fldCharType="separate"/>
          </w:r>
          <w:r>
            <w:rPr>
              <w:rStyle w:val="21"/>
              <w:rFonts w:ascii="宋体" w:hAnsi="宋体" w:eastAsia="宋体"/>
            </w:rPr>
            <w:t>三．仪器使用</w:t>
          </w:r>
          <w:r>
            <w:rPr>
              <w:rFonts w:ascii="宋体" w:hAnsi="宋体" w:eastAsia="宋体"/>
            </w:rPr>
            <w:tab/>
          </w:r>
          <w:r>
            <w:rPr>
              <w:rFonts w:hint="eastAsia" w:ascii="宋体" w:hAnsi="宋体" w:eastAsia="宋体"/>
            </w:rPr>
            <w:t>17</w:t>
          </w:r>
          <w:r>
            <w:rPr>
              <w:rFonts w:hint="eastAsia" w:ascii="宋体" w:hAnsi="宋体" w:eastAsia="宋体"/>
            </w:rPr>
            <w:fldChar w:fldCharType="end"/>
          </w:r>
        </w:p>
        <w:p w14:paraId="75417C67">
          <w:pPr>
            <w:pStyle w:val="15"/>
            <w:tabs>
              <w:tab w:val="right" w:leader="dot" w:pos="8296"/>
            </w:tabs>
            <w:ind w:left="440"/>
            <w:rPr>
              <w:rFonts w:ascii="宋体" w:hAnsi="宋体" w:eastAsia="宋体"/>
              <w:kern w:val="2"/>
              <w:sz w:val="21"/>
            </w:rPr>
          </w:pPr>
          <w:r>
            <w:fldChar w:fldCharType="begin"/>
          </w:r>
          <w:r>
            <w:instrText xml:space="preserve"> HYPERLINK \l "_Toc193546197" </w:instrText>
          </w:r>
          <w:r>
            <w:fldChar w:fldCharType="separate"/>
          </w:r>
          <w:r>
            <w:rPr>
              <w:rStyle w:val="21"/>
              <w:rFonts w:ascii="宋体" w:hAnsi="宋体" w:eastAsia="宋体"/>
            </w:rPr>
            <w:t>3.1  开关机</w:t>
          </w:r>
          <w:r>
            <w:rPr>
              <w:rFonts w:ascii="宋体" w:hAnsi="宋体" w:eastAsia="宋体"/>
            </w:rPr>
            <w:tab/>
          </w:r>
          <w:r>
            <w:rPr>
              <w:rFonts w:hint="eastAsia" w:ascii="宋体" w:hAnsi="宋体" w:eastAsia="宋体"/>
            </w:rPr>
            <w:t>17</w:t>
          </w:r>
          <w:r>
            <w:rPr>
              <w:rFonts w:hint="eastAsia" w:ascii="宋体" w:hAnsi="宋体" w:eastAsia="宋体"/>
            </w:rPr>
            <w:fldChar w:fldCharType="end"/>
          </w:r>
        </w:p>
        <w:p w14:paraId="459C1D5A">
          <w:pPr>
            <w:pStyle w:val="15"/>
            <w:tabs>
              <w:tab w:val="left" w:pos="1050"/>
              <w:tab w:val="right" w:leader="dot" w:pos="8296"/>
            </w:tabs>
            <w:ind w:left="440"/>
            <w:rPr>
              <w:rFonts w:ascii="宋体" w:hAnsi="宋体" w:eastAsia="宋体"/>
              <w:kern w:val="2"/>
              <w:sz w:val="21"/>
            </w:rPr>
          </w:pPr>
          <w:r>
            <w:fldChar w:fldCharType="begin"/>
          </w:r>
          <w:r>
            <w:instrText xml:space="preserve"> HYPERLINK \l "_Toc193546198" </w:instrText>
          </w:r>
          <w:r>
            <w:fldChar w:fldCharType="separate"/>
          </w:r>
          <w:r>
            <w:rPr>
              <w:rStyle w:val="21"/>
              <w:rFonts w:ascii="宋体" w:hAnsi="宋体" w:eastAsia="宋体"/>
            </w:rPr>
            <w:t>3.2</w:t>
          </w:r>
          <w:r>
            <w:rPr>
              <w:rFonts w:ascii="宋体" w:hAnsi="宋体" w:eastAsia="宋体"/>
              <w:kern w:val="2"/>
              <w:sz w:val="21"/>
            </w:rPr>
            <w:tab/>
          </w:r>
          <w:r>
            <w:rPr>
              <w:rStyle w:val="21"/>
              <w:rFonts w:ascii="宋体" w:hAnsi="宋体" w:eastAsia="宋体"/>
            </w:rPr>
            <w:t>功能界面</w:t>
          </w:r>
          <w:r>
            <w:rPr>
              <w:rFonts w:ascii="宋体" w:hAnsi="宋体" w:eastAsia="宋体"/>
            </w:rPr>
            <w:tab/>
          </w:r>
          <w:r>
            <w:rPr>
              <w:rFonts w:hint="eastAsia" w:ascii="宋体" w:hAnsi="宋体" w:eastAsia="宋体"/>
            </w:rPr>
            <w:t>17</w:t>
          </w:r>
          <w:r>
            <w:rPr>
              <w:rFonts w:hint="eastAsia" w:ascii="宋体" w:hAnsi="宋体" w:eastAsia="宋体"/>
            </w:rPr>
            <w:fldChar w:fldCharType="end"/>
          </w:r>
        </w:p>
        <w:p w14:paraId="46C02A39">
          <w:pPr>
            <w:pStyle w:val="15"/>
            <w:tabs>
              <w:tab w:val="right" w:leader="dot" w:pos="8296"/>
            </w:tabs>
            <w:ind w:left="440"/>
            <w:rPr>
              <w:rFonts w:ascii="宋体" w:hAnsi="宋体" w:eastAsia="宋体"/>
              <w:kern w:val="2"/>
              <w:sz w:val="21"/>
            </w:rPr>
          </w:pPr>
          <w:r>
            <w:fldChar w:fldCharType="begin"/>
          </w:r>
          <w:r>
            <w:instrText xml:space="preserve"> HYPERLINK \l "_Toc193546199" </w:instrText>
          </w:r>
          <w:r>
            <w:fldChar w:fldCharType="separate"/>
          </w:r>
          <w:r>
            <w:rPr>
              <w:rStyle w:val="21"/>
              <w:rFonts w:ascii="宋体" w:hAnsi="宋体" w:eastAsia="宋体"/>
            </w:rPr>
            <w:t>3.3  非接触超声(AA)测量与设置</w:t>
          </w:r>
          <w:r>
            <w:rPr>
              <w:rFonts w:ascii="宋体" w:hAnsi="宋体" w:eastAsia="宋体"/>
            </w:rPr>
            <w:tab/>
          </w:r>
          <w:r>
            <w:rPr>
              <w:rFonts w:hint="eastAsia" w:ascii="宋体" w:hAnsi="宋体" w:eastAsia="宋体"/>
            </w:rPr>
            <w:t>18</w:t>
          </w:r>
          <w:r>
            <w:rPr>
              <w:rFonts w:hint="eastAsia" w:ascii="宋体" w:hAnsi="宋体" w:eastAsia="宋体"/>
            </w:rPr>
            <w:fldChar w:fldCharType="end"/>
          </w:r>
        </w:p>
        <w:p w14:paraId="2E6875CA">
          <w:pPr>
            <w:pStyle w:val="10"/>
            <w:tabs>
              <w:tab w:val="right" w:leader="dot" w:pos="8296"/>
            </w:tabs>
            <w:ind w:left="880"/>
            <w:rPr>
              <w:rFonts w:ascii="宋体" w:hAnsi="宋体" w:eastAsia="宋体"/>
              <w:kern w:val="2"/>
              <w:sz w:val="21"/>
            </w:rPr>
          </w:pPr>
          <w:r>
            <w:fldChar w:fldCharType="begin"/>
          </w:r>
          <w:r>
            <w:instrText xml:space="preserve"> HYPERLINK \l "_Toc193546200" </w:instrText>
          </w:r>
          <w:r>
            <w:fldChar w:fldCharType="separate"/>
          </w:r>
          <w:r>
            <w:rPr>
              <w:rStyle w:val="21"/>
              <w:rFonts w:ascii="宋体" w:hAnsi="宋体" w:eastAsia="宋体"/>
            </w:rPr>
            <w:t>3.3.1  AA测试界面说明</w:t>
          </w:r>
          <w:r>
            <w:rPr>
              <w:rFonts w:ascii="宋体" w:hAnsi="宋体" w:eastAsia="宋体"/>
            </w:rPr>
            <w:tab/>
          </w:r>
          <w:r>
            <w:rPr>
              <w:rFonts w:hint="eastAsia" w:ascii="宋体" w:hAnsi="宋体" w:eastAsia="宋体"/>
            </w:rPr>
            <w:t>19</w:t>
          </w:r>
          <w:r>
            <w:rPr>
              <w:rFonts w:hint="eastAsia" w:ascii="宋体" w:hAnsi="宋体" w:eastAsia="宋体"/>
            </w:rPr>
            <w:fldChar w:fldCharType="end"/>
          </w:r>
        </w:p>
        <w:p w14:paraId="24A13D88">
          <w:pPr>
            <w:pStyle w:val="10"/>
            <w:tabs>
              <w:tab w:val="right" w:leader="dot" w:pos="8296"/>
            </w:tabs>
            <w:ind w:left="880"/>
            <w:rPr>
              <w:rFonts w:ascii="宋体" w:hAnsi="宋体" w:eastAsia="宋体"/>
              <w:kern w:val="2"/>
              <w:sz w:val="21"/>
            </w:rPr>
          </w:pPr>
          <w:r>
            <w:fldChar w:fldCharType="begin"/>
          </w:r>
          <w:r>
            <w:instrText xml:space="preserve"> HYPERLINK \l "_Toc193546201" </w:instrText>
          </w:r>
          <w:r>
            <w:fldChar w:fldCharType="separate"/>
          </w:r>
          <w:r>
            <w:rPr>
              <w:rStyle w:val="21"/>
              <w:rFonts w:ascii="宋体" w:hAnsi="宋体" w:eastAsia="宋体"/>
            </w:rPr>
            <w:t>3.3.2 AA参数设置</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_Toc193546201 \h </w:instrText>
          </w:r>
          <w:r>
            <w:rPr>
              <w:rFonts w:ascii="宋体" w:hAnsi="宋体" w:eastAsia="宋体"/>
            </w:rPr>
            <w:fldChar w:fldCharType="separate"/>
          </w:r>
          <w:r>
            <w:rPr>
              <w:rFonts w:ascii="宋体" w:hAnsi="宋体" w:eastAsia="宋体"/>
            </w:rPr>
            <w:t>2</w:t>
          </w:r>
          <w:r>
            <w:rPr>
              <w:rFonts w:hint="eastAsia" w:ascii="宋体" w:hAnsi="宋体" w:eastAsia="宋体"/>
            </w:rPr>
            <w:t>0</w:t>
          </w:r>
          <w:r>
            <w:rPr>
              <w:rFonts w:ascii="宋体" w:hAnsi="宋体" w:eastAsia="宋体"/>
            </w:rPr>
            <w:fldChar w:fldCharType="end"/>
          </w:r>
          <w:r>
            <w:rPr>
              <w:rFonts w:ascii="宋体" w:hAnsi="宋体" w:eastAsia="宋体"/>
            </w:rPr>
            <w:fldChar w:fldCharType="end"/>
          </w:r>
        </w:p>
        <w:p w14:paraId="30FBCF09">
          <w:pPr>
            <w:pStyle w:val="10"/>
            <w:tabs>
              <w:tab w:val="right" w:leader="dot" w:pos="8296"/>
            </w:tabs>
            <w:ind w:left="880"/>
            <w:rPr>
              <w:rFonts w:ascii="宋体" w:hAnsi="宋体" w:eastAsia="宋体"/>
              <w:kern w:val="2"/>
              <w:sz w:val="21"/>
            </w:rPr>
          </w:pPr>
          <w:r>
            <w:fldChar w:fldCharType="begin"/>
          </w:r>
          <w:r>
            <w:instrText xml:space="preserve"> HYPERLINK \l "_Toc193546202" </w:instrText>
          </w:r>
          <w:r>
            <w:fldChar w:fldCharType="separate"/>
          </w:r>
          <w:r>
            <w:rPr>
              <w:rStyle w:val="21"/>
              <w:rFonts w:ascii="宋体" w:hAnsi="宋体" w:eastAsia="宋体"/>
            </w:rPr>
            <w:t>3.3.3 AA检测步骤和注意事项</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_Toc193546202 \h </w:instrText>
          </w:r>
          <w:r>
            <w:rPr>
              <w:rFonts w:ascii="宋体" w:hAnsi="宋体" w:eastAsia="宋体"/>
            </w:rPr>
            <w:fldChar w:fldCharType="separate"/>
          </w:r>
          <w:r>
            <w:rPr>
              <w:rFonts w:ascii="宋体" w:hAnsi="宋体" w:eastAsia="宋体"/>
            </w:rPr>
            <w:t>2</w:t>
          </w:r>
          <w:r>
            <w:rPr>
              <w:rFonts w:hint="eastAsia" w:ascii="宋体" w:hAnsi="宋体" w:eastAsia="宋体"/>
            </w:rPr>
            <w:t>1</w:t>
          </w:r>
          <w:r>
            <w:rPr>
              <w:rFonts w:ascii="宋体" w:hAnsi="宋体" w:eastAsia="宋体"/>
            </w:rPr>
            <w:fldChar w:fldCharType="end"/>
          </w:r>
          <w:r>
            <w:rPr>
              <w:rFonts w:ascii="宋体" w:hAnsi="宋体" w:eastAsia="宋体"/>
            </w:rPr>
            <w:fldChar w:fldCharType="end"/>
          </w:r>
        </w:p>
        <w:p w14:paraId="2E48A6A1">
          <w:pPr>
            <w:pStyle w:val="15"/>
            <w:tabs>
              <w:tab w:val="right" w:leader="dot" w:pos="8296"/>
            </w:tabs>
            <w:ind w:left="440"/>
            <w:rPr>
              <w:rFonts w:ascii="宋体" w:hAnsi="宋体" w:eastAsia="宋体"/>
              <w:kern w:val="2"/>
              <w:sz w:val="21"/>
            </w:rPr>
          </w:pPr>
          <w:r>
            <w:fldChar w:fldCharType="begin"/>
          </w:r>
          <w:r>
            <w:instrText xml:space="preserve"> HYPERLINK \l "_Toc193546203" </w:instrText>
          </w:r>
          <w:r>
            <w:fldChar w:fldCharType="separate"/>
          </w:r>
          <w:r>
            <w:rPr>
              <w:rStyle w:val="21"/>
              <w:rFonts w:ascii="宋体" w:hAnsi="宋体" w:eastAsia="宋体"/>
            </w:rPr>
            <w:t>3.4  接触式超声(AE)测量与设置</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_Toc193546203 \h </w:instrText>
          </w:r>
          <w:r>
            <w:rPr>
              <w:rFonts w:ascii="宋体" w:hAnsi="宋体" w:eastAsia="宋体"/>
            </w:rPr>
            <w:fldChar w:fldCharType="separate"/>
          </w:r>
          <w:r>
            <w:rPr>
              <w:rFonts w:ascii="宋体" w:hAnsi="宋体" w:eastAsia="宋体"/>
            </w:rPr>
            <w:t>2</w:t>
          </w:r>
          <w:r>
            <w:rPr>
              <w:rFonts w:hint="eastAsia" w:ascii="宋体" w:hAnsi="宋体" w:eastAsia="宋体"/>
            </w:rPr>
            <w:t>1</w:t>
          </w:r>
          <w:r>
            <w:rPr>
              <w:rFonts w:ascii="宋体" w:hAnsi="宋体" w:eastAsia="宋体"/>
            </w:rPr>
            <w:fldChar w:fldCharType="end"/>
          </w:r>
          <w:r>
            <w:rPr>
              <w:rFonts w:ascii="宋体" w:hAnsi="宋体" w:eastAsia="宋体"/>
            </w:rPr>
            <w:fldChar w:fldCharType="end"/>
          </w:r>
        </w:p>
        <w:p w14:paraId="4A5287F6">
          <w:pPr>
            <w:pStyle w:val="10"/>
            <w:tabs>
              <w:tab w:val="right" w:leader="dot" w:pos="8296"/>
            </w:tabs>
            <w:ind w:left="880"/>
            <w:rPr>
              <w:rFonts w:ascii="宋体" w:hAnsi="宋体" w:eastAsia="宋体"/>
              <w:kern w:val="2"/>
              <w:sz w:val="21"/>
            </w:rPr>
          </w:pPr>
          <w:r>
            <w:fldChar w:fldCharType="begin"/>
          </w:r>
          <w:r>
            <w:instrText xml:space="preserve"> HYPERLINK \l "_Toc193546204" </w:instrText>
          </w:r>
          <w:r>
            <w:fldChar w:fldCharType="separate"/>
          </w:r>
          <w:r>
            <w:rPr>
              <w:rStyle w:val="21"/>
              <w:rFonts w:ascii="宋体" w:hAnsi="宋体" w:eastAsia="宋体"/>
            </w:rPr>
            <w:t>3.4.1 AE测试界面说明</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_Toc193546204 \h </w:instrText>
          </w:r>
          <w:r>
            <w:rPr>
              <w:rFonts w:ascii="宋体" w:hAnsi="宋体" w:eastAsia="宋体"/>
            </w:rPr>
            <w:fldChar w:fldCharType="separate"/>
          </w:r>
          <w:r>
            <w:rPr>
              <w:rFonts w:ascii="宋体" w:hAnsi="宋体" w:eastAsia="宋体"/>
            </w:rPr>
            <w:t>2</w:t>
          </w:r>
          <w:r>
            <w:rPr>
              <w:rFonts w:hint="eastAsia" w:ascii="宋体" w:hAnsi="宋体" w:eastAsia="宋体"/>
            </w:rPr>
            <w:t>2</w:t>
          </w:r>
          <w:r>
            <w:rPr>
              <w:rFonts w:ascii="宋体" w:hAnsi="宋体" w:eastAsia="宋体"/>
            </w:rPr>
            <w:fldChar w:fldCharType="end"/>
          </w:r>
          <w:r>
            <w:rPr>
              <w:rFonts w:ascii="宋体" w:hAnsi="宋体" w:eastAsia="宋体"/>
            </w:rPr>
            <w:fldChar w:fldCharType="end"/>
          </w:r>
        </w:p>
        <w:p w14:paraId="2B5BE008">
          <w:pPr>
            <w:pStyle w:val="10"/>
            <w:tabs>
              <w:tab w:val="right" w:leader="dot" w:pos="8296"/>
            </w:tabs>
            <w:ind w:left="880"/>
            <w:rPr>
              <w:rFonts w:ascii="宋体" w:hAnsi="宋体" w:eastAsia="宋体"/>
              <w:kern w:val="2"/>
              <w:sz w:val="21"/>
            </w:rPr>
          </w:pPr>
          <w:r>
            <w:fldChar w:fldCharType="begin"/>
          </w:r>
          <w:r>
            <w:instrText xml:space="preserve"> HYPERLINK \l "_Toc193546205" </w:instrText>
          </w:r>
          <w:r>
            <w:fldChar w:fldCharType="separate"/>
          </w:r>
          <w:r>
            <w:rPr>
              <w:rStyle w:val="21"/>
              <w:rFonts w:ascii="宋体" w:hAnsi="宋体" w:eastAsia="宋体"/>
            </w:rPr>
            <w:t>3.4.2 AE参数设置</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_Toc193546205 \h </w:instrText>
          </w:r>
          <w:r>
            <w:rPr>
              <w:rFonts w:ascii="宋体" w:hAnsi="宋体" w:eastAsia="宋体"/>
            </w:rPr>
            <w:fldChar w:fldCharType="separate"/>
          </w:r>
          <w:r>
            <w:rPr>
              <w:rFonts w:ascii="宋体" w:hAnsi="宋体" w:eastAsia="宋体"/>
            </w:rPr>
            <w:t>2</w:t>
          </w:r>
          <w:r>
            <w:rPr>
              <w:rFonts w:hint="eastAsia" w:ascii="宋体" w:hAnsi="宋体" w:eastAsia="宋体"/>
            </w:rPr>
            <w:t>3</w:t>
          </w:r>
          <w:r>
            <w:rPr>
              <w:rFonts w:ascii="宋体" w:hAnsi="宋体" w:eastAsia="宋体"/>
            </w:rPr>
            <w:fldChar w:fldCharType="end"/>
          </w:r>
          <w:r>
            <w:rPr>
              <w:rFonts w:ascii="宋体" w:hAnsi="宋体" w:eastAsia="宋体"/>
            </w:rPr>
            <w:fldChar w:fldCharType="end"/>
          </w:r>
        </w:p>
        <w:p w14:paraId="43476085">
          <w:pPr>
            <w:pStyle w:val="10"/>
            <w:tabs>
              <w:tab w:val="right" w:leader="dot" w:pos="8296"/>
            </w:tabs>
            <w:ind w:left="880"/>
            <w:rPr>
              <w:rFonts w:ascii="宋体" w:hAnsi="宋体" w:eastAsia="宋体"/>
              <w:kern w:val="2"/>
              <w:sz w:val="21"/>
            </w:rPr>
          </w:pPr>
          <w:r>
            <w:fldChar w:fldCharType="begin"/>
          </w:r>
          <w:r>
            <w:instrText xml:space="preserve"> HYPERLINK \l "_Toc193546206" </w:instrText>
          </w:r>
          <w:r>
            <w:fldChar w:fldCharType="separate"/>
          </w:r>
          <w:r>
            <w:rPr>
              <w:rStyle w:val="21"/>
              <w:rFonts w:ascii="宋体" w:hAnsi="宋体" w:eastAsia="宋体"/>
            </w:rPr>
            <w:t>3.4.3 AE检测步骤和注意事项</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_Toc193546206 \h </w:instrText>
          </w:r>
          <w:r>
            <w:rPr>
              <w:rFonts w:ascii="宋体" w:hAnsi="宋体" w:eastAsia="宋体"/>
            </w:rPr>
            <w:fldChar w:fldCharType="separate"/>
          </w:r>
          <w:r>
            <w:rPr>
              <w:rFonts w:ascii="宋体" w:hAnsi="宋体" w:eastAsia="宋体"/>
            </w:rPr>
            <w:t>2</w:t>
          </w:r>
          <w:r>
            <w:rPr>
              <w:rFonts w:hint="eastAsia" w:ascii="宋体" w:hAnsi="宋体" w:eastAsia="宋体"/>
            </w:rPr>
            <w:t>3</w:t>
          </w:r>
          <w:r>
            <w:rPr>
              <w:rFonts w:ascii="宋体" w:hAnsi="宋体" w:eastAsia="宋体"/>
            </w:rPr>
            <w:fldChar w:fldCharType="end"/>
          </w:r>
          <w:r>
            <w:rPr>
              <w:rFonts w:ascii="宋体" w:hAnsi="宋体" w:eastAsia="宋体"/>
            </w:rPr>
            <w:fldChar w:fldCharType="end"/>
          </w:r>
        </w:p>
        <w:p w14:paraId="0AD04A58">
          <w:pPr>
            <w:pStyle w:val="15"/>
            <w:tabs>
              <w:tab w:val="right" w:leader="dot" w:pos="8296"/>
            </w:tabs>
            <w:ind w:left="440"/>
            <w:rPr>
              <w:rFonts w:ascii="宋体" w:hAnsi="宋体" w:eastAsia="宋体"/>
              <w:kern w:val="2"/>
              <w:sz w:val="21"/>
            </w:rPr>
          </w:pPr>
          <w:r>
            <w:fldChar w:fldCharType="begin"/>
          </w:r>
          <w:r>
            <w:instrText xml:space="preserve"> HYPERLINK \l "_Toc193546207" </w:instrText>
          </w:r>
          <w:r>
            <w:fldChar w:fldCharType="separate"/>
          </w:r>
          <w:r>
            <w:rPr>
              <w:rStyle w:val="21"/>
              <w:rFonts w:ascii="宋体" w:hAnsi="宋体" w:eastAsia="宋体"/>
            </w:rPr>
            <w:t>3.5  暂态地电压（TEV）测量与设置</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_Toc193546207 \h </w:instrText>
          </w:r>
          <w:r>
            <w:rPr>
              <w:rFonts w:ascii="宋体" w:hAnsi="宋体" w:eastAsia="宋体"/>
            </w:rPr>
            <w:fldChar w:fldCharType="separate"/>
          </w:r>
          <w:r>
            <w:rPr>
              <w:rFonts w:ascii="宋体" w:hAnsi="宋体" w:eastAsia="宋体"/>
            </w:rPr>
            <w:t>2</w:t>
          </w:r>
          <w:r>
            <w:rPr>
              <w:rFonts w:hint="eastAsia" w:ascii="宋体" w:hAnsi="宋体" w:eastAsia="宋体"/>
            </w:rPr>
            <w:t>4</w:t>
          </w:r>
          <w:r>
            <w:rPr>
              <w:rFonts w:ascii="宋体" w:hAnsi="宋体" w:eastAsia="宋体"/>
            </w:rPr>
            <w:fldChar w:fldCharType="end"/>
          </w:r>
          <w:r>
            <w:rPr>
              <w:rFonts w:ascii="宋体" w:hAnsi="宋体" w:eastAsia="宋体"/>
            </w:rPr>
            <w:fldChar w:fldCharType="end"/>
          </w:r>
        </w:p>
        <w:p w14:paraId="13ED101F">
          <w:pPr>
            <w:pStyle w:val="10"/>
            <w:tabs>
              <w:tab w:val="right" w:leader="dot" w:pos="8296"/>
            </w:tabs>
            <w:ind w:left="880"/>
            <w:rPr>
              <w:rFonts w:ascii="宋体" w:hAnsi="宋体" w:eastAsia="宋体"/>
              <w:kern w:val="2"/>
              <w:sz w:val="21"/>
            </w:rPr>
          </w:pPr>
          <w:r>
            <w:fldChar w:fldCharType="begin"/>
          </w:r>
          <w:r>
            <w:instrText xml:space="preserve"> HYPERLINK \l "_Toc193546208" </w:instrText>
          </w:r>
          <w:r>
            <w:fldChar w:fldCharType="separate"/>
          </w:r>
          <w:r>
            <w:rPr>
              <w:rStyle w:val="21"/>
              <w:rFonts w:ascii="宋体" w:hAnsi="宋体" w:eastAsia="宋体"/>
            </w:rPr>
            <w:t>3.5.1 TEV测试界面说明</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_Toc193546208 \h </w:instrText>
          </w:r>
          <w:r>
            <w:rPr>
              <w:rFonts w:ascii="宋体" w:hAnsi="宋体" w:eastAsia="宋体"/>
            </w:rPr>
            <w:fldChar w:fldCharType="separate"/>
          </w:r>
          <w:r>
            <w:rPr>
              <w:rFonts w:ascii="宋体" w:hAnsi="宋体" w:eastAsia="宋体"/>
            </w:rPr>
            <w:t>2</w:t>
          </w:r>
          <w:r>
            <w:rPr>
              <w:rFonts w:hint="eastAsia" w:ascii="宋体" w:hAnsi="宋体" w:eastAsia="宋体"/>
            </w:rPr>
            <w:t>5</w:t>
          </w:r>
          <w:r>
            <w:rPr>
              <w:rFonts w:ascii="宋体" w:hAnsi="宋体" w:eastAsia="宋体"/>
            </w:rPr>
            <w:fldChar w:fldCharType="end"/>
          </w:r>
          <w:r>
            <w:rPr>
              <w:rFonts w:ascii="宋体" w:hAnsi="宋体" w:eastAsia="宋体"/>
            </w:rPr>
            <w:fldChar w:fldCharType="end"/>
          </w:r>
        </w:p>
        <w:p w14:paraId="7EA970B0">
          <w:pPr>
            <w:pStyle w:val="10"/>
            <w:tabs>
              <w:tab w:val="right" w:leader="dot" w:pos="8296"/>
            </w:tabs>
            <w:ind w:left="880"/>
            <w:rPr>
              <w:rFonts w:ascii="宋体" w:hAnsi="宋体" w:eastAsia="宋体"/>
              <w:kern w:val="2"/>
              <w:sz w:val="21"/>
            </w:rPr>
          </w:pPr>
          <w:r>
            <w:fldChar w:fldCharType="begin"/>
          </w:r>
          <w:r>
            <w:instrText xml:space="preserve"> HYPERLINK \l "_Toc193546209" </w:instrText>
          </w:r>
          <w:r>
            <w:fldChar w:fldCharType="separate"/>
          </w:r>
          <w:r>
            <w:rPr>
              <w:rStyle w:val="21"/>
              <w:rFonts w:ascii="宋体" w:hAnsi="宋体" w:eastAsia="宋体"/>
            </w:rPr>
            <w:t>3.5.2 TEV参数设置</w:t>
          </w:r>
          <w:r>
            <w:rPr>
              <w:rFonts w:ascii="宋体" w:hAnsi="宋体" w:eastAsia="宋体"/>
            </w:rPr>
            <w:tab/>
          </w:r>
          <w:r>
            <w:rPr>
              <w:rFonts w:hint="eastAsia" w:ascii="宋体" w:hAnsi="宋体" w:eastAsia="宋体"/>
            </w:rPr>
            <w:t>26</w:t>
          </w:r>
          <w:r>
            <w:rPr>
              <w:rFonts w:hint="eastAsia" w:ascii="宋体" w:hAnsi="宋体" w:eastAsia="宋体"/>
            </w:rPr>
            <w:fldChar w:fldCharType="end"/>
          </w:r>
        </w:p>
        <w:p w14:paraId="2A210707">
          <w:pPr>
            <w:pStyle w:val="10"/>
            <w:tabs>
              <w:tab w:val="right" w:leader="dot" w:pos="8296"/>
            </w:tabs>
            <w:ind w:left="880"/>
            <w:rPr>
              <w:rFonts w:ascii="宋体" w:hAnsi="宋体" w:eastAsia="宋体"/>
              <w:kern w:val="2"/>
              <w:sz w:val="21"/>
            </w:rPr>
          </w:pPr>
          <w:r>
            <w:fldChar w:fldCharType="begin"/>
          </w:r>
          <w:r>
            <w:instrText xml:space="preserve"> HYPERLINK \l "_Toc193546210" </w:instrText>
          </w:r>
          <w:r>
            <w:fldChar w:fldCharType="separate"/>
          </w:r>
          <w:r>
            <w:rPr>
              <w:rStyle w:val="21"/>
              <w:rFonts w:ascii="宋体" w:hAnsi="宋体" w:eastAsia="宋体"/>
            </w:rPr>
            <w:t>3.5.3 TEV检测步骤和注意事项</w:t>
          </w:r>
          <w:r>
            <w:rPr>
              <w:rFonts w:ascii="宋体" w:hAnsi="宋体" w:eastAsia="宋体"/>
            </w:rPr>
            <w:tab/>
          </w:r>
          <w:r>
            <w:rPr>
              <w:rFonts w:hint="eastAsia" w:ascii="宋体" w:hAnsi="宋体" w:eastAsia="宋体"/>
            </w:rPr>
            <w:t>27</w:t>
          </w:r>
          <w:r>
            <w:rPr>
              <w:rFonts w:hint="eastAsia" w:ascii="宋体" w:hAnsi="宋体" w:eastAsia="宋体"/>
            </w:rPr>
            <w:fldChar w:fldCharType="end"/>
          </w:r>
        </w:p>
        <w:p w14:paraId="5A9FC556">
          <w:pPr>
            <w:pStyle w:val="15"/>
            <w:tabs>
              <w:tab w:val="right" w:leader="dot" w:pos="8296"/>
            </w:tabs>
            <w:ind w:left="440"/>
            <w:rPr>
              <w:rFonts w:ascii="宋体" w:hAnsi="宋体" w:eastAsia="宋体"/>
              <w:kern w:val="2"/>
              <w:sz w:val="21"/>
            </w:rPr>
          </w:pPr>
          <w:r>
            <w:fldChar w:fldCharType="begin"/>
          </w:r>
          <w:r>
            <w:instrText xml:space="preserve"> HYPERLINK \l "_Toc193546211" </w:instrText>
          </w:r>
          <w:r>
            <w:fldChar w:fldCharType="separate"/>
          </w:r>
          <w:r>
            <w:rPr>
              <w:rStyle w:val="21"/>
              <w:rFonts w:ascii="宋体" w:hAnsi="宋体" w:eastAsia="宋体"/>
            </w:rPr>
            <w:t>3.6  特高频（UHF）测量设置与检测</w:t>
          </w:r>
          <w:r>
            <w:rPr>
              <w:rFonts w:ascii="宋体" w:hAnsi="宋体" w:eastAsia="宋体"/>
            </w:rPr>
            <w:tab/>
          </w:r>
          <w:r>
            <w:rPr>
              <w:rFonts w:hint="eastAsia" w:ascii="宋体" w:hAnsi="宋体" w:eastAsia="宋体"/>
            </w:rPr>
            <w:t>27</w:t>
          </w:r>
          <w:r>
            <w:rPr>
              <w:rFonts w:hint="eastAsia" w:ascii="宋体" w:hAnsi="宋体" w:eastAsia="宋体"/>
            </w:rPr>
            <w:fldChar w:fldCharType="end"/>
          </w:r>
        </w:p>
        <w:p w14:paraId="271AF6CC">
          <w:pPr>
            <w:pStyle w:val="10"/>
            <w:tabs>
              <w:tab w:val="right" w:leader="dot" w:pos="8296"/>
            </w:tabs>
            <w:ind w:left="880"/>
            <w:rPr>
              <w:rFonts w:ascii="宋体" w:hAnsi="宋体" w:eastAsia="宋体"/>
              <w:kern w:val="2"/>
              <w:sz w:val="21"/>
            </w:rPr>
          </w:pPr>
          <w:r>
            <w:fldChar w:fldCharType="begin"/>
          </w:r>
          <w:r>
            <w:instrText xml:space="preserve"> HYPERLINK \l "_Toc193546212" </w:instrText>
          </w:r>
          <w:r>
            <w:fldChar w:fldCharType="separate"/>
          </w:r>
          <w:r>
            <w:rPr>
              <w:rStyle w:val="21"/>
              <w:rFonts w:ascii="宋体" w:hAnsi="宋体" w:eastAsia="宋体"/>
            </w:rPr>
            <w:t>3.6.1 UHF测试界面说明</w:t>
          </w:r>
          <w:r>
            <w:rPr>
              <w:rFonts w:ascii="宋体" w:hAnsi="宋体" w:eastAsia="宋体"/>
            </w:rPr>
            <w:tab/>
          </w:r>
          <w:r>
            <w:rPr>
              <w:rFonts w:hint="eastAsia" w:ascii="宋体" w:hAnsi="宋体" w:eastAsia="宋体"/>
            </w:rPr>
            <w:t>28</w:t>
          </w:r>
          <w:r>
            <w:rPr>
              <w:rFonts w:hint="eastAsia" w:ascii="宋体" w:hAnsi="宋体" w:eastAsia="宋体"/>
            </w:rPr>
            <w:fldChar w:fldCharType="end"/>
          </w:r>
        </w:p>
        <w:p w14:paraId="2E76C2FE">
          <w:pPr>
            <w:pStyle w:val="10"/>
            <w:tabs>
              <w:tab w:val="right" w:leader="dot" w:pos="8296"/>
            </w:tabs>
            <w:ind w:left="880"/>
            <w:rPr>
              <w:rFonts w:ascii="宋体" w:hAnsi="宋体" w:eastAsia="宋体"/>
              <w:kern w:val="2"/>
              <w:sz w:val="21"/>
            </w:rPr>
          </w:pPr>
          <w:r>
            <w:fldChar w:fldCharType="begin"/>
          </w:r>
          <w:r>
            <w:instrText xml:space="preserve"> HYPERLINK \l "_Toc193546213" </w:instrText>
          </w:r>
          <w:r>
            <w:fldChar w:fldCharType="separate"/>
          </w:r>
          <w:r>
            <w:rPr>
              <w:rStyle w:val="21"/>
              <w:rFonts w:ascii="宋体" w:hAnsi="宋体" w:eastAsia="宋体"/>
            </w:rPr>
            <w:t>3.6.2 UHF参数设置</w:t>
          </w:r>
          <w:r>
            <w:rPr>
              <w:rFonts w:ascii="宋体" w:hAnsi="宋体" w:eastAsia="宋体"/>
            </w:rPr>
            <w:tab/>
          </w:r>
          <w:r>
            <w:rPr>
              <w:rFonts w:hint="eastAsia" w:ascii="宋体" w:hAnsi="宋体" w:eastAsia="宋体"/>
            </w:rPr>
            <w:t>29</w:t>
          </w:r>
          <w:r>
            <w:rPr>
              <w:rFonts w:hint="eastAsia" w:ascii="宋体" w:hAnsi="宋体" w:eastAsia="宋体"/>
            </w:rPr>
            <w:fldChar w:fldCharType="end"/>
          </w:r>
        </w:p>
        <w:p w14:paraId="4AC230FB">
          <w:pPr>
            <w:pStyle w:val="10"/>
            <w:tabs>
              <w:tab w:val="right" w:leader="dot" w:pos="8296"/>
            </w:tabs>
            <w:ind w:left="880"/>
            <w:rPr>
              <w:rFonts w:ascii="宋体" w:hAnsi="宋体" w:eastAsia="宋体"/>
              <w:kern w:val="2"/>
              <w:sz w:val="21"/>
            </w:rPr>
          </w:pPr>
          <w:r>
            <w:fldChar w:fldCharType="begin"/>
          </w:r>
          <w:r>
            <w:instrText xml:space="preserve"> HYPERLINK \l "_Toc193546214" </w:instrText>
          </w:r>
          <w:r>
            <w:fldChar w:fldCharType="separate"/>
          </w:r>
          <w:r>
            <w:rPr>
              <w:rStyle w:val="21"/>
              <w:rFonts w:ascii="宋体" w:hAnsi="宋体" w:eastAsia="宋体"/>
            </w:rPr>
            <w:t>3.6.3 UHF检测步骤和注意事项</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_Toc193546214 \h </w:instrText>
          </w:r>
          <w:r>
            <w:rPr>
              <w:rFonts w:ascii="宋体" w:hAnsi="宋体" w:eastAsia="宋体"/>
            </w:rPr>
            <w:fldChar w:fldCharType="separate"/>
          </w:r>
          <w:r>
            <w:rPr>
              <w:rFonts w:ascii="宋体" w:hAnsi="宋体" w:eastAsia="宋体"/>
            </w:rPr>
            <w:t>3</w:t>
          </w:r>
          <w:r>
            <w:rPr>
              <w:rFonts w:hint="eastAsia" w:ascii="宋体" w:hAnsi="宋体" w:eastAsia="宋体"/>
            </w:rPr>
            <w:t>0</w:t>
          </w:r>
          <w:r>
            <w:rPr>
              <w:rFonts w:ascii="宋体" w:hAnsi="宋体" w:eastAsia="宋体"/>
            </w:rPr>
            <w:fldChar w:fldCharType="end"/>
          </w:r>
          <w:r>
            <w:rPr>
              <w:rFonts w:ascii="宋体" w:hAnsi="宋体" w:eastAsia="宋体"/>
            </w:rPr>
            <w:fldChar w:fldCharType="end"/>
          </w:r>
        </w:p>
        <w:p w14:paraId="7F0F97DF">
          <w:pPr>
            <w:pStyle w:val="15"/>
            <w:tabs>
              <w:tab w:val="right" w:leader="dot" w:pos="8296"/>
            </w:tabs>
            <w:ind w:left="440"/>
            <w:rPr>
              <w:rFonts w:ascii="宋体" w:hAnsi="宋体" w:eastAsia="宋体"/>
              <w:kern w:val="2"/>
              <w:sz w:val="21"/>
            </w:rPr>
          </w:pPr>
          <w:r>
            <w:fldChar w:fldCharType="begin"/>
          </w:r>
          <w:r>
            <w:instrText xml:space="preserve"> HYPERLINK \l "_Toc193546215" </w:instrText>
          </w:r>
          <w:r>
            <w:fldChar w:fldCharType="separate"/>
          </w:r>
          <w:r>
            <w:rPr>
              <w:rStyle w:val="21"/>
              <w:rFonts w:ascii="宋体" w:hAnsi="宋体" w:eastAsia="宋体"/>
            </w:rPr>
            <w:t>3.7  高频(HF)测量与设置</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_Toc193546215 \h </w:instrText>
          </w:r>
          <w:r>
            <w:rPr>
              <w:rFonts w:ascii="宋体" w:hAnsi="宋体" w:eastAsia="宋体"/>
            </w:rPr>
            <w:fldChar w:fldCharType="separate"/>
          </w:r>
          <w:r>
            <w:rPr>
              <w:rFonts w:ascii="宋体" w:hAnsi="宋体" w:eastAsia="宋体"/>
            </w:rPr>
            <w:t>3</w:t>
          </w:r>
          <w:r>
            <w:rPr>
              <w:rFonts w:hint="eastAsia" w:ascii="宋体" w:hAnsi="宋体" w:eastAsia="宋体"/>
            </w:rPr>
            <w:t>0</w:t>
          </w:r>
          <w:r>
            <w:rPr>
              <w:rFonts w:ascii="宋体" w:hAnsi="宋体" w:eastAsia="宋体"/>
            </w:rPr>
            <w:fldChar w:fldCharType="end"/>
          </w:r>
          <w:r>
            <w:rPr>
              <w:rFonts w:ascii="宋体" w:hAnsi="宋体" w:eastAsia="宋体"/>
            </w:rPr>
            <w:fldChar w:fldCharType="end"/>
          </w:r>
        </w:p>
        <w:p w14:paraId="3553496A">
          <w:pPr>
            <w:pStyle w:val="10"/>
            <w:tabs>
              <w:tab w:val="right" w:leader="dot" w:pos="8296"/>
            </w:tabs>
            <w:ind w:left="880"/>
            <w:rPr>
              <w:rFonts w:ascii="宋体" w:hAnsi="宋体" w:eastAsia="宋体"/>
              <w:kern w:val="2"/>
              <w:sz w:val="21"/>
            </w:rPr>
          </w:pPr>
          <w:r>
            <w:fldChar w:fldCharType="begin"/>
          </w:r>
          <w:r>
            <w:instrText xml:space="preserve"> HYPERLINK \l "_Toc193546216" </w:instrText>
          </w:r>
          <w:r>
            <w:fldChar w:fldCharType="separate"/>
          </w:r>
          <w:r>
            <w:rPr>
              <w:rStyle w:val="21"/>
              <w:rFonts w:ascii="宋体" w:hAnsi="宋体" w:eastAsia="宋体"/>
            </w:rPr>
            <w:t>3.7.1 HF测试界面说明</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_Toc193546216 \h </w:instrText>
          </w:r>
          <w:r>
            <w:rPr>
              <w:rFonts w:ascii="宋体" w:hAnsi="宋体" w:eastAsia="宋体"/>
            </w:rPr>
            <w:fldChar w:fldCharType="separate"/>
          </w:r>
          <w:r>
            <w:rPr>
              <w:rFonts w:ascii="宋体" w:hAnsi="宋体" w:eastAsia="宋体"/>
            </w:rPr>
            <w:t>3</w:t>
          </w:r>
          <w:r>
            <w:rPr>
              <w:rFonts w:hint="eastAsia" w:ascii="宋体" w:hAnsi="宋体" w:eastAsia="宋体"/>
            </w:rPr>
            <w:t>1</w:t>
          </w:r>
          <w:r>
            <w:rPr>
              <w:rFonts w:ascii="宋体" w:hAnsi="宋体" w:eastAsia="宋体"/>
            </w:rPr>
            <w:fldChar w:fldCharType="end"/>
          </w:r>
          <w:r>
            <w:rPr>
              <w:rFonts w:ascii="宋体" w:hAnsi="宋体" w:eastAsia="宋体"/>
            </w:rPr>
            <w:fldChar w:fldCharType="end"/>
          </w:r>
        </w:p>
        <w:p w14:paraId="04CB397A">
          <w:pPr>
            <w:pStyle w:val="10"/>
            <w:tabs>
              <w:tab w:val="right" w:leader="dot" w:pos="8296"/>
            </w:tabs>
            <w:ind w:left="880"/>
            <w:rPr>
              <w:rFonts w:ascii="宋体" w:hAnsi="宋体" w:eastAsia="宋体"/>
              <w:kern w:val="2"/>
              <w:sz w:val="21"/>
            </w:rPr>
          </w:pPr>
          <w:r>
            <w:fldChar w:fldCharType="begin"/>
          </w:r>
          <w:r>
            <w:instrText xml:space="preserve"> HYPERLINK \l "_Toc193546217" </w:instrText>
          </w:r>
          <w:r>
            <w:fldChar w:fldCharType="separate"/>
          </w:r>
          <w:r>
            <w:rPr>
              <w:rStyle w:val="21"/>
              <w:rFonts w:ascii="宋体" w:hAnsi="宋体" w:eastAsia="宋体"/>
            </w:rPr>
            <w:t>3.7.2 HF参数设置</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_Toc193546217 \h </w:instrText>
          </w:r>
          <w:r>
            <w:rPr>
              <w:rFonts w:ascii="宋体" w:hAnsi="宋体" w:eastAsia="宋体"/>
            </w:rPr>
            <w:fldChar w:fldCharType="separate"/>
          </w:r>
          <w:r>
            <w:rPr>
              <w:rFonts w:ascii="宋体" w:hAnsi="宋体" w:eastAsia="宋体"/>
            </w:rPr>
            <w:t>3</w:t>
          </w:r>
          <w:r>
            <w:rPr>
              <w:rFonts w:hint="eastAsia" w:ascii="宋体" w:hAnsi="宋体" w:eastAsia="宋体"/>
            </w:rPr>
            <w:t>2</w:t>
          </w:r>
          <w:r>
            <w:rPr>
              <w:rFonts w:ascii="宋体" w:hAnsi="宋体" w:eastAsia="宋体"/>
            </w:rPr>
            <w:fldChar w:fldCharType="end"/>
          </w:r>
          <w:r>
            <w:rPr>
              <w:rFonts w:ascii="宋体" w:hAnsi="宋体" w:eastAsia="宋体"/>
            </w:rPr>
            <w:fldChar w:fldCharType="end"/>
          </w:r>
        </w:p>
        <w:p w14:paraId="588111F1">
          <w:pPr>
            <w:pStyle w:val="10"/>
            <w:tabs>
              <w:tab w:val="right" w:leader="dot" w:pos="8296"/>
            </w:tabs>
            <w:ind w:left="880"/>
          </w:pPr>
          <w:r>
            <w:fldChar w:fldCharType="begin"/>
          </w:r>
          <w:r>
            <w:instrText xml:space="preserve"> HYPERLINK \l "_Toc193546218" </w:instrText>
          </w:r>
          <w:r>
            <w:fldChar w:fldCharType="separate"/>
          </w:r>
          <w:r>
            <w:rPr>
              <w:rStyle w:val="21"/>
              <w:rFonts w:ascii="宋体" w:hAnsi="宋体" w:eastAsia="宋体"/>
            </w:rPr>
            <w:t>3.7.3 HF检测步骤和注意事项</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_Toc193546218 \h </w:instrText>
          </w:r>
          <w:r>
            <w:rPr>
              <w:rFonts w:ascii="宋体" w:hAnsi="宋体" w:eastAsia="宋体"/>
            </w:rPr>
            <w:fldChar w:fldCharType="separate"/>
          </w:r>
          <w:r>
            <w:rPr>
              <w:rFonts w:ascii="宋体" w:hAnsi="宋体" w:eastAsia="宋体"/>
            </w:rPr>
            <w:t>3</w:t>
          </w:r>
          <w:r>
            <w:rPr>
              <w:rFonts w:hint="eastAsia" w:ascii="宋体" w:hAnsi="宋体" w:eastAsia="宋体"/>
            </w:rPr>
            <w:t>3</w:t>
          </w:r>
          <w:r>
            <w:rPr>
              <w:rFonts w:ascii="宋体" w:hAnsi="宋体" w:eastAsia="宋体"/>
            </w:rPr>
            <w:fldChar w:fldCharType="end"/>
          </w:r>
          <w:r>
            <w:rPr>
              <w:rFonts w:ascii="宋体" w:hAnsi="宋体" w:eastAsia="宋体"/>
            </w:rPr>
            <w:fldChar w:fldCharType="end"/>
          </w:r>
        </w:p>
        <w:p w14:paraId="0552E8D2">
          <w:pPr>
            <w:pStyle w:val="10"/>
            <w:tabs>
              <w:tab w:val="right" w:leader="dot" w:pos="8296"/>
            </w:tabs>
            <w:ind w:left="880"/>
          </w:pPr>
          <w:r>
            <w:fldChar w:fldCharType="begin"/>
          </w:r>
          <w:r>
            <w:instrText xml:space="preserve"> HYPERLINK \l "_Toc193546218" </w:instrText>
          </w:r>
          <w:r>
            <w:fldChar w:fldCharType="separate"/>
          </w:r>
          <w:r>
            <w:rPr>
              <w:rStyle w:val="21"/>
              <w:rFonts w:ascii="宋体" w:hAnsi="宋体" w:eastAsia="宋体"/>
            </w:rPr>
            <w:t>3.7.</w:t>
          </w:r>
          <w:r>
            <w:rPr>
              <w:rStyle w:val="21"/>
              <w:rFonts w:hint="eastAsia" w:ascii="宋体" w:hAnsi="宋体" w:eastAsia="宋体"/>
            </w:rPr>
            <w:t>4</w:t>
          </w:r>
          <w:r>
            <w:rPr>
              <w:rStyle w:val="21"/>
              <w:rFonts w:ascii="宋体" w:hAnsi="宋体" w:eastAsia="宋体"/>
            </w:rPr>
            <w:t xml:space="preserve"> HF</w:t>
          </w:r>
          <w:r>
            <w:rPr>
              <w:rStyle w:val="21"/>
              <w:rFonts w:hint="eastAsia" w:ascii="宋体" w:hAnsi="宋体" w:eastAsia="宋体"/>
            </w:rPr>
            <w:t>高频检测法单端定位</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_Toc193546218 \h </w:instrText>
          </w:r>
          <w:r>
            <w:rPr>
              <w:rFonts w:ascii="宋体" w:hAnsi="宋体" w:eastAsia="宋体"/>
            </w:rPr>
            <w:fldChar w:fldCharType="separate"/>
          </w:r>
          <w:r>
            <w:rPr>
              <w:rFonts w:ascii="宋体" w:hAnsi="宋体" w:eastAsia="宋体"/>
            </w:rPr>
            <w:t>3</w:t>
          </w:r>
          <w:r>
            <w:rPr>
              <w:rFonts w:hint="eastAsia" w:ascii="宋体" w:hAnsi="宋体" w:eastAsia="宋体"/>
            </w:rPr>
            <w:t>3</w:t>
          </w:r>
          <w:r>
            <w:rPr>
              <w:rFonts w:ascii="宋体" w:hAnsi="宋体" w:eastAsia="宋体"/>
            </w:rPr>
            <w:fldChar w:fldCharType="end"/>
          </w:r>
          <w:r>
            <w:rPr>
              <w:rFonts w:ascii="宋体" w:hAnsi="宋体" w:eastAsia="宋体"/>
            </w:rPr>
            <w:fldChar w:fldCharType="end"/>
          </w:r>
        </w:p>
        <w:p w14:paraId="7CB7F930">
          <w:pPr>
            <w:pStyle w:val="15"/>
            <w:tabs>
              <w:tab w:val="right" w:leader="dot" w:pos="8296"/>
            </w:tabs>
            <w:ind w:left="440"/>
            <w:rPr>
              <w:rFonts w:ascii="宋体" w:hAnsi="宋体" w:eastAsia="宋体"/>
            </w:rPr>
          </w:pPr>
          <w:r>
            <w:fldChar w:fldCharType="begin"/>
          </w:r>
          <w:r>
            <w:instrText xml:space="preserve"> HYPERLINK \l "_Toc193546219" </w:instrText>
          </w:r>
          <w:r>
            <w:fldChar w:fldCharType="separate"/>
          </w:r>
          <w:r>
            <w:rPr>
              <w:rStyle w:val="21"/>
              <w:rFonts w:ascii="宋体" w:hAnsi="宋体" w:eastAsia="宋体"/>
            </w:rPr>
            <w:t>3.8  存盘数据</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_Toc193546219 \h </w:instrText>
          </w:r>
          <w:r>
            <w:rPr>
              <w:rFonts w:ascii="宋体" w:hAnsi="宋体" w:eastAsia="宋体"/>
            </w:rPr>
            <w:fldChar w:fldCharType="separate"/>
          </w:r>
          <w:r>
            <w:rPr>
              <w:rFonts w:ascii="宋体" w:hAnsi="宋体" w:eastAsia="宋体"/>
            </w:rPr>
            <w:t>3</w:t>
          </w:r>
          <w:r>
            <w:rPr>
              <w:rFonts w:hint="eastAsia" w:ascii="宋体" w:hAnsi="宋体" w:eastAsia="宋体"/>
            </w:rPr>
            <w:t>8</w:t>
          </w:r>
          <w:r>
            <w:rPr>
              <w:rFonts w:ascii="宋体" w:hAnsi="宋体" w:eastAsia="宋体"/>
            </w:rPr>
            <w:fldChar w:fldCharType="end"/>
          </w:r>
          <w:r>
            <w:rPr>
              <w:rFonts w:ascii="宋体" w:hAnsi="宋体" w:eastAsia="宋体"/>
            </w:rPr>
            <w:fldChar w:fldCharType="end"/>
          </w:r>
        </w:p>
        <w:p w14:paraId="17D00B05">
          <w:pPr>
            <w:pStyle w:val="15"/>
            <w:tabs>
              <w:tab w:val="right" w:leader="dot" w:pos="8296"/>
            </w:tabs>
            <w:ind w:left="440"/>
            <w:rPr>
              <w:rFonts w:ascii="宋体" w:hAnsi="宋体" w:eastAsia="宋体"/>
              <w:kern w:val="2"/>
              <w:sz w:val="21"/>
            </w:rPr>
          </w:pPr>
          <w:r>
            <w:fldChar w:fldCharType="begin"/>
          </w:r>
          <w:r>
            <w:instrText xml:space="preserve"> HYPERLINK \l "_Toc193546215" </w:instrText>
          </w:r>
          <w:r>
            <w:fldChar w:fldCharType="separate"/>
          </w:r>
          <w:r>
            <w:rPr>
              <w:rStyle w:val="21"/>
              <w:rFonts w:ascii="宋体" w:hAnsi="宋体" w:eastAsia="宋体"/>
            </w:rPr>
            <w:t>3.</w:t>
          </w:r>
          <w:r>
            <w:rPr>
              <w:rStyle w:val="21"/>
              <w:rFonts w:hint="eastAsia" w:ascii="宋体" w:hAnsi="宋体" w:eastAsia="宋体"/>
            </w:rPr>
            <w:t>9</w:t>
          </w:r>
          <w:r>
            <w:rPr>
              <w:rStyle w:val="21"/>
              <w:rFonts w:ascii="宋体" w:hAnsi="宋体" w:eastAsia="宋体"/>
            </w:rPr>
            <w:t xml:space="preserve">  </w:t>
          </w:r>
          <w:r>
            <w:rPr>
              <w:rStyle w:val="21"/>
              <w:rFonts w:hint="eastAsia" w:ascii="宋体" w:hAnsi="宋体" w:eastAsia="宋体"/>
            </w:rPr>
            <w:t>系统设置</w:t>
          </w:r>
          <w:r>
            <w:rPr>
              <w:rFonts w:ascii="宋体" w:hAnsi="宋体" w:eastAsia="宋体"/>
            </w:rPr>
            <w:tab/>
          </w:r>
          <w:r>
            <w:rPr>
              <w:rFonts w:ascii="宋体" w:hAnsi="宋体" w:eastAsia="宋体"/>
            </w:rPr>
            <w:fldChar w:fldCharType="begin"/>
          </w:r>
          <w:r>
            <w:rPr>
              <w:rFonts w:ascii="宋体" w:hAnsi="宋体" w:eastAsia="宋体"/>
            </w:rPr>
            <w:instrText xml:space="preserve"> PAGEREF _Toc193546215 \h </w:instrText>
          </w:r>
          <w:r>
            <w:rPr>
              <w:rFonts w:ascii="宋体" w:hAnsi="宋体" w:eastAsia="宋体"/>
            </w:rPr>
            <w:fldChar w:fldCharType="separate"/>
          </w:r>
          <w:r>
            <w:rPr>
              <w:rFonts w:ascii="宋体" w:hAnsi="宋体" w:eastAsia="宋体"/>
            </w:rPr>
            <w:t>3</w:t>
          </w:r>
          <w:r>
            <w:rPr>
              <w:rFonts w:hint="eastAsia" w:ascii="宋体" w:hAnsi="宋体" w:eastAsia="宋体"/>
            </w:rPr>
            <w:t>9</w:t>
          </w:r>
          <w:r>
            <w:rPr>
              <w:rFonts w:ascii="宋体" w:hAnsi="宋体" w:eastAsia="宋体"/>
            </w:rPr>
            <w:fldChar w:fldCharType="end"/>
          </w:r>
          <w:r>
            <w:rPr>
              <w:rFonts w:ascii="宋体" w:hAnsi="宋体" w:eastAsia="宋体"/>
            </w:rPr>
            <w:fldChar w:fldCharType="end"/>
          </w:r>
        </w:p>
        <w:p w14:paraId="24A7A214">
          <w:pPr>
            <w:pStyle w:val="14"/>
            <w:tabs>
              <w:tab w:val="right" w:leader="dot" w:pos="8296"/>
            </w:tabs>
            <w:rPr>
              <w:rFonts w:ascii="宋体" w:hAnsi="宋体" w:eastAsia="宋体"/>
              <w:kern w:val="2"/>
              <w:sz w:val="21"/>
            </w:rPr>
          </w:pPr>
          <w:r>
            <w:fldChar w:fldCharType="begin"/>
          </w:r>
          <w:r>
            <w:instrText xml:space="preserve"> HYPERLINK \l "_Toc193546220" </w:instrText>
          </w:r>
          <w:r>
            <w:fldChar w:fldCharType="separate"/>
          </w:r>
          <w:r>
            <w:rPr>
              <w:rStyle w:val="21"/>
              <w:rFonts w:ascii="宋体" w:hAnsi="宋体" w:eastAsia="宋体"/>
            </w:rPr>
            <w:t>四. 主要技术指标</w:t>
          </w:r>
          <w:r>
            <w:rPr>
              <w:rFonts w:ascii="宋体" w:hAnsi="宋体" w:eastAsia="宋体"/>
            </w:rPr>
            <w:tab/>
          </w:r>
          <w:r>
            <w:rPr>
              <w:rFonts w:hint="eastAsia" w:ascii="宋体" w:hAnsi="宋体" w:eastAsia="宋体"/>
            </w:rPr>
            <w:t>40</w:t>
          </w:r>
          <w:r>
            <w:rPr>
              <w:rFonts w:hint="eastAsia" w:ascii="宋体" w:hAnsi="宋体" w:eastAsia="宋体"/>
            </w:rPr>
            <w:fldChar w:fldCharType="end"/>
          </w:r>
        </w:p>
        <w:p w14:paraId="6231E5C6">
          <w:pPr>
            <w:pStyle w:val="15"/>
            <w:tabs>
              <w:tab w:val="right" w:leader="dot" w:pos="8296"/>
            </w:tabs>
            <w:ind w:left="440"/>
            <w:rPr>
              <w:rFonts w:ascii="宋体" w:hAnsi="宋体" w:eastAsia="宋体"/>
              <w:kern w:val="2"/>
              <w:sz w:val="21"/>
            </w:rPr>
          </w:pPr>
          <w:r>
            <w:fldChar w:fldCharType="begin"/>
          </w:r>
          <w:r>
            <w:instrText xml:space="preserve"> HYPERLINK \l "_Toc193546221" </w:instrText>
          </w:r>
          <w:r>
            <w:fldChar w:fldCharType="separate"/>
          </w:r>
          <w:r>
            <w:rPr>
              <w:rStyle w:val="21"/>
              <w:rFonts w:ascii="宋体" w:hAnsi="宋体" w:eastAsia="宋体"/>
            </w:rPr>
            <w:t>4.1 非接触式超声波传感器（AA）</w:t>
          </w:r>
          <w:r>
            <w:rPr>
              <w:rFonts w:ascii="宋体" w:hAnsi="宋体" w:eastAsia="宋体"/>
            </w:rPr>
            <w:tab/>
          </w:r>
          <w:r>
            <w:rPr>
              <w:rFonts w:hint="eastAsia" w:ascii="宋体" w:hAnsi="宋体" w:eastAsia="宋体"/>
            </w:rPr>
            <w:t>40</w:t>
          </w:r>
          <w:r>
            <w:rPr>
              <w:rFonts w:hint="eastAsia" w:ascii="宋体" w:hAnsi="宋体" w:eastAsia="宋体"/>
            </w:rPr>
            <w:fldChar w:fldCharType="end"/>
          </w:r>
        </w:p>
        <w:p w14:paraId="032B754B">
          <w:pPr>
            <w:pStyle w:val="15"/>
            <w:tabs>
              <w:tab w:val="right" w:leader="dot" w:pos="8296"/>
            </w:tabs>
            <w:ind w:left="440"/>
            <w:rPr>
              <w:rFonts w:ascii="宋体" w:hAnsi="宋体" w:eastAsia="宋体"/>
              <w:kern w:val="2"/>
              <w:sz w:val="21"/>
            </w:rPr>
          </w:pPr>
          <w:r>
            <w:fldChar w:fldCharType="begin"/>
          </w:r>
          <w:r>
            <w:instrText xml:space="preserve"> HYPERLINK \l "_Toc193546222" </w:instrText>
          </w:r>
          <w:r>
            <w:fldChar w:fldCharType="separate"/>
          </w:r>
          <w:r>
            <w:rPr>
              <w:rStyle w:val="21"/>
              <w:rFonts w:ascii="宋体" w:hAnsi="宋体" w:eastAsia="宋体"/>
            </w:rPr>
            <w:t>4.2 接触式超声波传感器（AE）</w:t>
          </w:r>
          <w:r>
            <w:rPr>
              <w:rFonts w:ascii="宋体" w:hAnsi="宋体" w:eastAsia="宋体"/>
            </w:rPr>
            <w:tab/>
          </w:r>
          <w:r>
            <w:rPr>
              <w:rFonts w:hint="eastAsia" w:ascii="宋体" w:hAnsi="宋体" w:eastAsia="宋体"/>
            </w:rPr>
            <w:t>40</w:t>
          </w:r>
          <w:r>
            <w:rPr>
              <w:rFonts w:hint="eastAsia" w:ascii="宋体" w:hAnsi="宋体" w:eastAsia="宋体"/>
            </w:rPr>
            <w:fldChar w:fldCharType="end"/>
          </w:r>
        </w:p>
        <w:p w14:paraId="51CC8F4A">
          <w:pPr>
            <w:pStyle w:val="15"/>
            <w:tabs>
              <w:tab w:val="right" w:leader="dot" w:pos="8296"/>
            </w:tabs>
            <w:ind w:left="440"/>
            <w:rPr>
              <w:rFonts w:ascii="宋体" w:hAnsi="宋体" w:eastAsia="宋体"/>
              <w:kern w:val="2"/>
              <w:sz w:val="21"/>
            </w:rPr>
          </w:pPr>
          <w:r>
            <w:fldChar w:fldCharType="begin"/>
          </w:r>
          <w:r>
            <w:instrText xml:space="preserve"> HYPERLINK \l "_Toc193546223" </w:instrText>
          </w:r>
          <w:r>
            <w:fldChar w:fldCharType="separate"/>
          </w:r>
          <w:r>
            <w:rPr>
              <w:rStyle w:val="21"/>
              <w:rFonts w:ascii="宋体" w:hAnsi="宋体" w:eastAsia="宋体"/>
            </w:rPr>
            <w:t>4.3 暂态地电压传感器(TEV)</w:t>
          </w:r>
          <w:r>
            <w:rPr>
              <w:rFonts w:ascii="宋体" w:hAnsi="宋体" w:eastAsia="宋体"/>
            </w:rPr>
            <w:tab/>
          </w:r>
          <w:r>
            <w:rPr>
              <w:rFonts w:hint="eastAsia" w:ascii="宋体" w:hAnsi="宋体" w:eastAsia="宋体"/>
            </w:rPr>
            <w:t>40</w:t>
          </w:r>
          <w:r>
            <w:rPr>
              <w:rFonts w:hint="eastAsia" w:ascii="宋体" w:hAnsi="宋体" w:eastAsia="宋体"/>
            </w:rPr>
            <w:fldChar w:fldCharType="end"/>
          </w:r>
        </w:p>
        <w:p w14:paraId="3CE927FF">
          <w:pPr>
            <w:pStyle w:val="15"/>
            <w:tabs>
              <w:tab w:val="right" w:leader="dot" w:pos="8296"/>
            </w:tabs>
            <w:ind w:left="440"/>
            <w:rPr>
              <w:rFonts w:ascii="宋体" w:hAnsi="宋体" w:eastAsia="宋体"/>
              <w:kern w:val="2"/>
              <w:sz w:val="21"/>
            </w:rPr>
          </w:pPr>
          <w:r>
            <w:fldChar w:fldCharType="begin"/>
          </w:r>
          <w:r>
            <w:instrText xml:space="preserve"> HYPERLINK \l "_Toc193546224" </w:instrText>
          </w:r>
          <w:r>
            <w:fldChar w:fldCharType="separate"/>
          </w:r>
          <w:r>
            <w:rPr>
              <w:rStyle w:val="21"/>
              <w:rFonts w:ascii="宋体" w:hAnsi="宋体" w:eastAsia="宋体"/>
            </w:rPr>
            <w:t>4.4 特高频传感器(UHF)</w:t>
          </w:r>
          <w:r>
            <w:rPr>
              <w:rFonts w:ascii="宋体" w:hAnsi="宋体" w:eastAsia="宋体"/>
            </w:rPr>
            <w:tab/>
          </w:r>
          <w:r>
            <w:rPr>
              <w:rFonts w:hint="eastAsia" w:ascii="宋体" w:hAnsi="宋体" w:eastAsia="宋体"/>
            </w:rPr>
            <w:t>41</w:t>
          </w:r>
          <w:r>
            <w:rPr>
              <w:rFonts w:hint="eastAsia" w:ascii="宋体" w:hAnsi="宋体" w:eastAsia="宋体"/>
            </w:rPr>
            <w:fldChar w:fldCharType="end"/>
          </w:r>
        </w:p>
        <w:p w14:paraId="664E9399">
          <w:pPr>
            <w:pStyle w:val="15"/>
            <w:tabs>
              <w:tab w:val="right" w:leader="dot" w:pos="8296"/>
            </w:tabs>
            <w:ind w:left="440"/>
            <w:rPr>
              <w:rFonts w:ascii="宋体" w:hAnsi="宋体" w:eastAsia="宋体"/>
              <w:kern w:val="2"/>
              <w:sz w:val="21"/>
            </w:rPr>
          </w:pPr>
          <w:r>
            <w:fldChar w:fldCharType="begin"/>
          </w:r>
          <w:r>
            <w:instrText xml:space="preserve"> HYPERLINK \l "_Toc193546225" </w:instrText>
          </w:r>
          <w:r>
            <w:fldChar w:fldCharType="separate"/>
          </w:r>
          <w:r>
            <w:rPr>
              <w:rStyle w:val="21"/>
              <w:rFonts w:ascii="宋体" w:hAnsi="宋体" w:eastAsia="宋体"/>
            </w:rPr>
            <w:t>4.5 高频传感器(HF)</w:t>
          </w:r>
          <w:r>
            <w:rPr>
              <w:rFonts w:ascii="宋体" w:hAnsi="宋体" w:eastAsia="宋体"/>
            </w:rPr>
            <w:tab/>
          </w:r>
          <w:r>
            <w:rPr>
              <w:rFonts w:hint="eastAsia" w:ascii="宋体" w:hAnsi="宋体" w:eastAsia="宋体"/>
            </w:rPr>
            <w:t>41</w:t>
          </w:r>
          <w:r>
            <w:rPr>
              <w:rFonts w:hint="eastAsia" w:ascii="宋体" w:hAnsi="宋体" w:eastAsia="宋体"/>
            </w:rPr>
            <w:fldChar w:fldCharType="end"/>
          </w:r>
        </w:p>
        <w:p w14:paraId="3846E2B7">
          <w:pPr>
            <w:pStyle w:val="15"/>
            <w:tabs>
              <w:tab w:val="right" w:leader="dot" w:pos="8296"/>
            </w:tabs>
            <w:ind w:left="440"/>
            <w:rPr>
              <w:rFonts w:ascii="宋体" w:hAnsi="宋体" w:eastAsia="宋体"/>
              <w:kern w:val="2"/>
              <w:sz w:val="21"/>
            </w:rPr>
          </w:pPr>
          <w:r>
            <w:fldChar w:fldCharType="begin"/>
          </w:r>
          <w:r>
            <w:instrText xml:space="preserve"> HYPERLINK \l "_Toc193546226" </w:instrText>
          </w:r>
          <w:r>
            <w:fldChar w:fldCharType="separate"/>
          </w:r>
          <w:r>
            <w:rPr>
              <w:rStyle w:val="21"/>
              <w:rFonts w:ascii="宋体" w:hAnsi="宋体" w:eastAsia="宋体"/>
            </w:rPr>
            <w:t>4.6 整机参数</w:t>
          </w:r>
          <w:r>
            <w:rPr>
              <w:rFonts w:ascii="宋体" w:hAnsi="宋体" w:eastAsia="宋体"/>
            </w:rPr>
            <w:tab/>
          </w:r>
          <w:r>
            <w:rPr>
              <w:rFonts w:hint="eastAsia" w:ascii="宋体" w:hAnsi="宋体" w:eastAsia="宋体"/>
            </w:rPr>
            <w:t>41</w:t>
          </w:r>
          <w:r>
            <w:rPr>
              <w:rFonts w:hint="eastAsia" w:ascii="宋体" w:hAnsi="宋体" w:eastAsia="宋体"/>
            </w:rPr>
            <w:fldChar w:fldCharType="end"/>
          </w:r>
        </w:p>
        <w:p w14:paraId="1E67E48A">
          <w:pPr>
            <w:pStyle w:val="14"/>
            <w:tabs>
              <w:tab w:val="right" w:leader="dot" w:pos="8296"/>
            </w:tabs>
            <w:rPr>
              <w:rFonts w:asciiTheme="minorHAnsi" w:hAnsiTheme="minorHAnsi" w:eastAsiaTheme="minorEastAsia"/>
              <w:kern w:val="2"/>
              <w:sz w:val="21"/>
            </w:rPr>
          </w:pPr>
          <w:r>
            <w:fldChar w:fldCharType="begin"/>
          </w:r>
          <w:r>
            <w:instrText xml:space="preserve"> HYPERLINK \l "_Toc193546227" </w:instrText>
          </w:r>
          <w:r>
            <w:fldChar w:fldCharType="separate"/>
          </w:r>
          <w:r>
            <w:rPr>
              <w:rStyle w:val="21"/>
              <w:rFonts w:ascii="宋体" w:hAnsi="宋体" w:eastAsia="宋体"/>
            </w:rPr>
            <w:t>五. 维护与保养</w:t>
          </w:r>
          <w:r>
            <w:rPr>
              <w:rFonts w:ascii="宋体" w:hAnsi="宋体" w:eastAsia="宋体"/>
            </w:rPr>
            <w:tab/>
          </w:r>
          <w:r>
            <w:rPr>
              <w:rFonts w:hint="eastAsia" w:ascii="宋体" w:hAnsi="宋体" w:eastAsia="宋体"/>
            </w:rPr>
            <w:t>42</w:t>
          </w:r>
          <w:r>
            <w:rPr>
              <w:rFonts w:hint="eastAsia" w:ascii="宋体" w:hAnsi="宋体" w:eastAsia="宋体"/>
            </w:rPr>
            <w:fldChar w:fldCharType="end"/>
          </w:r>
        </w:p>
        <w:p w14:paraId="24D07B78">
          <w:pPr>
            <w:pStyle w:val="15"/>
            <w:tabs>
              <w:tab w:val="right" w:leader="dot" w:pos="8296"/>
            </w:tabs>
            <w:ind w:left="440"/>
            <w:rPr>
              <w:rFonts w:ascii="宋体" w:hAnsi="宋体" w:eastAsia="宋体"/>
              <w:kern w:val="2"/>
              <w:sz w:val="21"/>
            </w:rPr>
          </w:pPr>
          <w:r>
            <w:fldChar w:fldCharType="begin"/>
          </w:r>
          <w:r>
            <w:instrText xml:space="preserve"> HYPERLINK \l "_Toc193546228" </w:instrText>
          </w:r>
          <w:r>
            <w:fldChar w:fldCharType="separate"/>
          </w:r>
          <w:r>
            <w:rPr>
              <w:rStyle w:val="21"/>
              <w:rFonts w:ascii="宋体" w:hAnsi="宋体" w:eastAsia="宋体"/>
            </w:rPr>
            <w:t>5.1 防潮</w:t>
          </w:r>
          <w:r>
            <w:rPr>
              <w:rFonts w:ascii="宋体" w:hAnsi="宋体" w:eastAsia="宋体"/>
            </w:rPr>
            <w:tab/>
          </w:r>
          <w:r>
            <w:rPr>
              <w:rFonts w:hint="eastAsia" w:ascii="宋体" w:hAnsi="宋体" w:eastAsia="宋体"/>
            </w:rPr>
            <w:t>42</w:t>
          </w:r>
          <w:r>
            <w:rPr>
              <w:rFonts w:hint="eastAsia" w:ascii="宋体" w:hAnsi="宋体" w:eastAsia="宋体"/>
            </w:rPr>
            <w:fldChar w:fldCharType="end"/>
          </w:r>
        </w:p>
        <w:p w14:paraId="7ADA13BF">
          <w:pPr>
            <w:pStyle w:val="15"/>
            <w:tabs>
              <w:tab w:val="right" w:leader="dot" w:pos="8296"/>
            </w:tabs>
            <w:ind w:left="440"/>
            <w:rPr>
              <w:rFonts w:ascii="宋体" w:hAnsi="宋体" w:eastAsia="宋体"/>
              <w:kern w:val="2"/>
              <w:sz w:val="21"/>
            </w:rPr>
          </w:pPr>
          <w:r>
            <w:fldChar w:fldCharType="begin"/>
          </w:r>
          <w:r>
            <w:instrText xml:space="preserve"> HYPERLINK \l "_Toc193546229" </w:instrText>
          </w:r>
          <w:r>
            <w:fldChar w:fldCharType="separate"/>
          </w:r>
          <w:r>
            <w:rPr>
              <w:rStyle w:val="21"/>
              <w:rFonts w:ascii="宋体" w:hAnsi="宋体" w:eastAsia="宋体"/>
            </w:rPr>
            <w:t>5.2 存放，防曝晒</w:t>
          </w:r>
          <w:r>
            <w:rPr>
              <w:rFonts w:ascii="宋体" w:hAnsi="宋体" w:eastAsia="宋体"/>
            </w:rPr>
            <w:tab/>
          </w:r>
          <w:r>
            <w:rPr>
              <w:rFonts w:hint="eastAsia" w:ascii="宋体" w:hAnsi="宋体" w:eastAsia="宋体"/>
            </w:rPr>
            <w:t>42</w:t>
          </w:r>
          <w:r>
            <w:rPr>
              <w:rFonts w:hint="eastAsia" w:ascii="宋体" w:hAnsi="宋体" w:eastAsia="宋体"/>
            </w:rPr>
            <w:fldChar w:fldCharType="end"/>
          </w:r>
        </w:p>
        <w:p w14:paraId="4633D58F">
          <w:pPr>
            <w:pStyle w:val="15"/>
            <w:tabs>
              <w:tab w:val="right" w:leader="dot" w:pos="8296"/>
            </w:tabs>
            <w:ind w:left="440"/>
            <w:rPr>
              <w:rFonts w:ascii="宋体" w:hAnsi="宋体" w:eastAsia="宋体"/>
              <w:kern w:val="2"/>
              <w:sz w:val="21"/>
            </w:rPr>
          </w:pPr>
          <w:r>
            <w:fldChar w:fldCharType="begin"/>
          </w:r>
          <w:r>
            <w:instrText xml:space="preserve"> HYPERLINK \l "_Toc193546230" </w:instrText>
          </w:r>
          <w:r>
            <w:fldChar w:fldCharType="separate"/>
          </w:r>
          <w:r>
            <w:rPr>
              <w:rStyle w:val="21"/>
              <w:rFonts w:ascii="宋体" w:hAnsi="宋体" w:eastAsia="宋体"/>
            </w:rPr>
            <w:t>5.3充电</w:t>
          </w:r>
          <w:r>
            <w:rPr>
              <w:rFonts w:ascii="宋体" w:hAnsi="宋体" w:eastAsia="宋体"/>
            </w:rPr>
            <w:tab/>
          </w:r>
          <w:r>
            <w:rPr>
              <w:rFonts w:hint="eastAsia" w:ascii="宋体" w:hAnsi="宋体" w:eastAsia="宋体"/>
            </w:rPr>
            <w:t>42</w:t>
          </w:r>
          <w:r>
            <w:rPr>
              <w:rFonts w:hint="eastAsia" w:ascii="宋体" w:hAnsi="宋体" w:eastAsia="宋体"/>
            </w:rPr>
            <w:fldChar w:fldCharType="end"/>
          </w:r>
        </w:p>
        <w:p w14:paraId="1F9A5085">
          <w:pPr>
            <w:rPr>
              <w:rFonts w:ascii="微软雅黑" w:hAnsi="微软雅黑" w:cs="微软雅黑"/>
              <w:szCs w:val="21"/>
            </w:rPr>
          </w:pPr>
          <w:r>
            <w:rPr>
              <w:rFonts w:hint="eastAsia" w:ascii="微软雅黑" w:hAnsi="微软雅黑" w:cs="微软雅黑"/>
              <w:szCs w:val="21"/>
            </w:rPr>
            <w:fldChar w:fldCharType="end"/>
          </w:r>
        </w:p>
        <w:p w14:paraId="6C8FD960">
          <w:pPr>
            <w:pStyle w:val="17"/>
          </w:pPr>
        </w:p>
        <w:p w14:paraId="0DC77AFF">
          <w:pPr>
            <w:pStyle w:val="17"/>
            <w:ind w:left="0" w:leftChars="0" w:firstLine="0" w:firstLineChars="0"/>
          </w:pPr>
        </w:p>
      </w:sdtContent>
    </w:sdt>
    <w:p w14:paraId="7841D9CE">
      <w:pPr>
        <w:pStyle w:val="2"/>
        <w:spacing w:before="240" w:after="240"/>
      </w:pPr>
      <w:bookmarkStart w:id="4" w:name="_Toc24105"/>
      <w:bookmarkStart w:id="5" w:name="_Toc193546183"/>
      <w:bookmarkStart w:id="6" w:name="_Toc356551197"/>
      <w:r>
        <w:rPr>
          <w:rFonts w:hint="eastAsia"/>
        </w:rPr>
        <w:t>系统简介</w:t>
      </w:r>
      <w:bookmarkEnd w:id="4"/>
      <w:bookmarkEnd w:id="5"/>
      <w:bookmarkEnd w:id="6"/>
    </w:p>
    <w:p w14:paraId="3B135144">
      <w:pPr>
        <w:pStyle w:val="3"/>
        <w:spacing w:before="200" w:after="200" w:line="360" w:lineRule="auto"/>
        <w:rPr>
          <w:rFonts w:ascii="宋体" w:hAnsi="宋体" w:eastAsia="宋体"/>
          <w:sz w:val="30"/>
          <w:szCs w:val="30"/>
        </w:rPr>
      </w:pPr>
      <w:bookmarkStart w:id="7" w:name="_Toc193546184"/>
      <w:r>
        <w:rPr>
          <w:rFonts w:hint="eastAsia" w:ascii="宋体" w:hAnsi="宋体" w:eastAsia="宋体"/>
          <w:sz w:val="30"/>
          <w:szCs w:val="30"/>
        </w:rPr>
        <w:t>1.1 简介</w:t>
      </w:r>
      <w:bookmarkEnd w:id="7"/>
    </w:p>
    <w:p w14:paraId="18F91D63">
      <w:pPr>
        <w:spacing w:line="360" w:lineRule="auto"/>
        <w:ind w:firstLine="480" w:firstLineChars="200"/>
        <w:rPr>
          <w:rFonts w:ascii="宋体" w:hAnsi="宋体" w:eastAsia="宋体"/>
          <w:sz w:val="24"/>
          <w:szCs w:val="24"/>
        </w:rPr>
      </w:pPr>
      <w:r>
        <w:rPr>
          <w:rFonts w:hint="eastAsia" w:ascii="宋体" w:hAnsi="宋体" w:eastAsia="宋体"/>
          <w:sz w:val="24"/>
          <w:szCs w:val="24"/>
        </w:rPr>
        <w:t>局部放电是电力设备绝缘劣化的征兆和表现形式，又是绝缘进一步劣化的原因。由于绝缘击穿的后果经常比较严重，因而对电力设备进行局部放电检测显的尤为重要。</w:t>
      </w:r>
      <w:r>
        <w:rPr>
          <w:rFonts w:ascii="宋体" w:hAnsi="宋体" w:eastAsia="宋体"/>
          <w:sz w:val="24"/>
          <w:szCs w:val="24"/>
        </w:rPr>
        <w:t>电气设备的局部放电属于</w:t>
      </w:r>
      <w:r>
        <w:rPr>
          <w:rFonts w:hint="eastAsia" w:ascii="宋体" w:hAnsi="宋体" w:eastAsia="宋体"/>
          <w:sz w:val="24"/>
          <w:szCs w:val="24"/>
        </w:rPr>
        <w:t>不会使电极完全短接的电气放电。</w:t>
      </w:r>
      <w:r>
        <w:rPr>
          <w:rFonts w:ascii="宋体" w:hAnsi="宋体" w:eastAsia="宋体"/>
          <w:sz w:val="24"/>
          <w:szCs w:val="24"/>
        </w:rPr>
        <w:t>这种</w:t>
      </w:r>
      <w:r>
        <w:rPr>
          <w:rFonts w:hint="eastAsia" w:ascii="宋体" w:hAnsi="宋体" w:eastAsia="宋体"/>
          <w:sz w:val="24"/>
          <w:szCs w:val="24"/>
        </w:rPr>
        <w:t>放电幅值通常较小，</w:t>
      </w:r>
      <w:r>
        <w:rPr>
          <w:rFonts w:ascii="宋体" w:hAnsi="宋体" w:eastAsia="宋体"/>
          <w:sz w:val="24"/>
          <w:szCs w:val="24"/>
        </w:rPr>
        <w:t>但</w:t>
      </w:r>
      <w:r>
        <w:rPr>
          <w:rFonts w:hint="eastAsia" w:ascii="宋体" w:hAnsi="宋体" w:eastAsia="宋体"/>
          <w:sz w:val="24"/>
          <w:szCs w:val="24"/>
        </w:rPr>
        <w:t>它们却可以使绝缘性不断下降，</w:t>
      </w:r>
      <w:r>
        <w:rPr>
          <w:rFonts w:ascii="宋体" w:hAnsi="宋体" w:eastAsia="宋体"/>
          <w:sz w:val="24"/>
          <w:szCs w:val="24"/>
        </w:rPr>
        <w:t>可能</w:t>
      </w:r>
      <w:r>
        <w:rPr>
          <w:rFonts w:hint="eastAsia" w:ascii="宋体" w:hAnsi="宋体" w:eastAsia="宋体"/>
          <w:sz w:val="24"/>
          <w:szCs w:val="24"/>
        </w:rPr>
        <w:t>导致最终的故障。带电式局部放电检测提供了既快速又简单的方法，用以识别可能会引起停电或人员伤害的潜在绝缘故障。</w:t>
      </w:r>
    </w:p>
    <w:p w14:paraId="6025E479">
      <w:pPr>
        <w:spacing w:line="360" w:lineRule="auto"/>
        <w:ind w:firstLine="480" w:firstLineChars="200"/>
        <w:rPr>
          <w:rFonts w:ascii="宋体" w:hAnsi="宋体" w:eastAsia="宋体"/>
          <w:sz w:val="24"/>
          <w:szCs w:val="24"/>
        </w:rPr>
      </w:pPr>
      <w:r>
        <w:rPr>
          <w:rFonts w:hint="eastAsia" w:ascii="宋体" w:hAnsi="宋体" w:eastAsia="宋体"/>
          <w:sz w:val="24"/>
          <w:szCs w:val="24"/>
        </w:rPr>
        <w:t>针对国家电网《电力设备带电检测技术规范》相关带电检测要求，本仪器采用高频检测技术测量局部放电，综合运用计算机技术、超声波、特高频、暂态地电波采样技术、模拟电子技术、高速信号采集技术和先进的数字信号处理技术，基于Linux操作系统平台开发，提供局部放电的二维，</w:t>
      </w:r>
      <w:r>
        <w:rPr>
          <w:rFonts w:ascii="宋体" w:hAnsi="宋体" w:eastAsia="宋体"/>
          <w:sz w:val="24"/>
          <w:szCs w:val="24"/>
        </w:rPr>
        <w:t>三维</w:t>
      </w:r>
      <w:r>
        <w:rPr>
          <w:rFonts w:hint="eastAsia" w:ascii="宋体" w:hAnsi="宋体" w:eastAsia="宋体"/>
          <w:sz w:val="24"/>
          <w:szCs w:val="24"/>
        </w:rPr>
        <w:t>图谱，幅度相位谱波形和放电信号量化值，通过静态或动态对单个周期或</w:t>
      </w:r>
      <w:r>
        <w:rPr>
          <w:rFonts w:ascii="宋体" w:hAnsi="宋体" w:eastAsia="宋体"/>
          <w:sz w:val="24"/>
          <w:szCs w:val="24"/>
        </w:rPr>
        <w:t>多个</w:t>
      </w:r>
      <w:r>
        <w:rPr>
          <w:rFonts w:hint="eastAsia" w:ascii="宋体" w:hAnsi="宋体" w:eastAsia="宋体"/>
          <w:sz w:val="24"/>
          <w:szCs w:val="24"/>
        </w:rPr>
        <w:t>周期的局部放电脉冲波形做详细的观测和分析，可以较好地评估电气设备局部放电情况。</w:t>
      </w:r>
      <w:r>
        <w:rPr>
          <w:rFonts w:ascii="宋体" w:hAnsi="宋体" w:eastAsia="宋体"/>
          <w:sz w:val="24"/>
          <w:szCs w:val="24"/>
        </w:rPr>
        <w:t>适用于</w:t>
      </w:r>
      <w:r>
        <w:rPr>
          <w:rFonts w:hint="eastAsia" w:ascii="宋体" w:hAnsi="宋体" w:eastAsia="宋体"/>
          <w:sz w:val="24"/>
          <w:szCs w:val="24"/>
        </w:rPr>
        <w:t>高压电缆，电力变压器及其他电气设备绝缘性能的日常巡检，具有灵敏度高、适应性能强的特点，可以有效发现其相关绝缘缺陷，</w:t>
      </w:r>
      <w:r>
        <w:rPr>
          <w:rFonts w:ascii="宋体" w:hAnsi="宋体" w:eastAsia="宋体"/>
          <w:sz w:val="24"/>
          <w:szCs w:val="24"/>
        </w:rPr>
        <w:t>是</w:t>
      </w:r>
      <w:r>
        <w:rPr>
          <w:rFonts w:hint="eastAsia" w:ascii="宋体" w:hAnsi="宋体" w:eastAsia="宋体"/>
          <w:sz w:val="24"/>
          <w:szCs w:val="24"/>
        </w:rPr>
        <w:t>电力设备带电运行时进行状态检测的理想工具。</w:t>
      </w:r>
    </w:p>
    <w:p w14:paraId="123AAC0E">
      <w:pPr>
        <w:spacing w:line="360" w:lineRule="auto"/>
        <w:ind w:firstLine="480" w:firstLineChars="200"/>
        <w:rPr>
          <w:rFonts w:ascii="微软雅黑" w:hAnsi="微软雅黑"/>
          <w:sz w:val="24"/>
          <w:szCs w:val="24"/>
        </w:rPr>
      </w:pPr>
    </w:p>
    <w:p w14:paraId="4DDB9FC6">
      <w:pPr>
        <w:pStyle w:val="3"/>
        <w:spacing w:before="200" w:after="200" w:line="360" w:lineRule="auto"/>
        <w:rPr>
          <w:rFonts w:ascii="微软雅黑" w:hAnsi="微软雅黑" w:eastAsia="微软雅黑"/>
          <w:sz w:val="30"/>
          <w:szCs w:val="30"/>
        </w:rPr>
      </w:pPr>
      <w:bookmarkStart w:id="8" w:name="_Toc193546185"/>
    </w:p>
    <w:p w14:paraId="3B1ED509"/>
    <w:p w14:paraId="7D360474"/>
    <w:p w14:paraId="613669CB">
      <w:pPr>
        <w:pStyle w:val="17"/>
      </w:pPr>
    </w:p>
    <w:p w14:paraId="39E76A9A">
      <w:pPr>
        <w:pStyle w:val="3"/>
        <w:spacing w:before="200" w:after="200" w:line="360" w:lineRule="auto"/>
        <w:rPr>
          <w:rFonts w:ascii="宋体" w:hAnsi="宋体" w:eastAsia="宋体"/>
          <w:sz w:val="30"/>
          <w:szCs w:val="30"/>
        </w:rPr>
      </w:pPr>
      <w:r>
        <w:rPr>
          <w:rFonts w:hint="eastAsia" w:ascii="宋体" w:hAnsi="宋体" w:eastAsia="宋体"/>
          <w:sz w:val="30"/>
          <w:szCs w:val="30"/>
        </w:rPr>
        <w:t>1.2 引用标准</w:t>
      </w:r>
      <w:bookmarkEnd w:id="8"/>
    </w:p>
    <w:p w14:paraId="56250004">
      <w:pPr>
        <w:numPr>
          <w:ilvl w:val="0"/>
          <w:numId w:val="4"/>
        </w:numPr>
        <w:spacing w:line="360" w:lineRule="auto"/>
        <w:rPr>
          <w:rFonts w:ascii="宋体" w:hAnsi="宋体" w:eastAsia="宋体" w:cs="Times New Roman"/>
          <w:sz w:val="24"/>
          <w:szCs w:val="24"/>
        </w:rPr>
      </w:pPr>
      <w:r>
        <w:rPr>
          <w:rFonts w:ascii="宋体" w:hAnsi="宋体" w:eastAsia="宋体" w:cs="Times New Roman"/>
          <w:sz w:val="24"/>
          <w:szCs w:val="24"/>
        </w:rPr>
        <w:t xml:space="preserve">QGDW11304.9-2023 </w:t>
      </w:r>
      <w:r>
        <w:rPr>
          <w:rFonts w:hint="eastAsia" w:ascii="宋体" w:hAnsi="宋体" w:eastAsia="宋体" w:cs="Times New Roman"/>
          <w:sz w:val="24"/>
          <w:szCs w:val="24"/>
        </w:rPr>
        <w:t xml:space="preserve"> 电力设备带电检测仪器技术规范 第9部分超声波局部放电检测仪</w:t>
      </w:r>
    </w:p>
    <w:p w14:paraId="34DC94D4">
      <w:pPr>
        <w:pStyle w:val="17"/>
        <w:numPr>
          <w:ilvl w:val="0"/>
          <w:numId w:val="4"/>
        </w:numPr>
      </w:pPr>
      <w:r>
        <w:rPr>
          <w:rFonts w:hint="eastAsia"/>
        </w:rPr>
        <w:t>QGDW11304.16-2021 电力设备带电检测仪器技术规范第16 部分：暂态地电压局部放电带电检测仪器技术规范</w:t>
      </w:r>
    </w:p>
    <w:p w14:paraId="0E434A0C">
      <w:pPr>
        <w:numPr>
          <w:ilvl w:val="0"/>
          <w:numId w:val="4"/>
        </w:numPr>
        <w:spacing w:line="360" w:lineRule="auto"/>
        <w:rPr>
          <w:rFonts w:ascii="宋体" w:hAnsi="宋体" w:eastAsia="宋体"/>
          <w:bCs/>
          <w:sz w:val="24"/>
          <w:szCs w:val="24"/>
        </w:rPr>
      </w:pPr>
      <w:r>
        <w:rPr>
          <w:rFonts w:hint="eastAsia" w:ascii="宋体" w:hAnsi="宋体" w:eastAsia="宋体"/>
          <w:bCs/>
          <w:sz w:val="24"/>
          <w:szCs w:val="24"/>
        </w:rPr>
        <w:t>QGDW 11304.8-2019 电力设备带电检测仪器技术规范第8 部分：特高频法局部放电带电检测仪器技术规范</w:t>
      </w:r>
    </w:p>
    <w:p w14:paraId="5DC93C93">
      <w:pPr>
        <w:numPr>
          <w:ilvl w:val="0"/>
          <w:numId w:val="4"/>
        </w:numPr>
        <w:spacing w:line="360" w:lineRule="auto"/>
        <w:rPr>
          <w:rFonts w:ascii="宋体" w:hAnsi="宋体" w:eastAsia="宋体"/>
          <w:bCs/>
          <w:sz w:val="24"/>
          <w:szCs w:val="24"/>
        </w:rPr>
      </w:pPr>
      <w:r>
        <w:rPr>
          <w:rFonts w:hint="eastAsia" w:ascii="宋体" w:hAnsi="宋体" w:eastAsia="宋体"/>
          <w:sz w:val="24"/>
          <w:szCs w:val="24"/>
        </w:rPr>
        <w:t>QGDW11304.5-2023  电力设备带电检测仪器技术规范 第5部分高频局部放电检测仪技术规范</w:t>
      </w:r>
    </w:p>
    <w:p w14:paraId="4A94F5C6">
      <w:pPr>
        <w:pStyle w:val="3"/>
        <w:spacing w:before="200" w:after="200" w:line="360" w:lineRule="auto"/>
        <w:rPr>
          <w:rFonts w:ascii="宋体" w:hAnsi="宋体" w:eastAsia="宋体"/>
          <w:sz w:val="30"/>
          <w:szCs w:val="30"/>
        </w:rPr>
      </w:pPr>
      <w:bookmarkStart w:id="9" w:name="_Toc193546186"/>
      <w:r>
        <w:rPr>
          <w:rFonts w:hint="eastAsia" w:ascii="宋体" w:hAnsi="宋体" w:eastAsia="宋体"/>
          <w:sz w:val="30"/>
          <w:szCs w:val="30"/>
        </w:rPr>
        <w:t>1.3 系统框图</w:t>
      </w:r>
      <w:bookmarkEnd w:id="9"/>
    </w:p>
    <w:p w14:paraId="3EE62A57">
      <w:pPr>
        <w:ind w:firstLine="840" w:firstLineChars="350"/>
      </w:pPr>
      <w:r>
        <w:rPr>
          <w:rFonts w:ascii="宋体" w:hAnsi="宋体" w:eastAsia="宋体" w:cs="宋体"/>
          <w:sz w:val="24"/>
          <w:szCs w:val="24"/>
        </w:rPr>
        <w:drawing>
          <wp:inline distT="0" distB="0" distL="114300" distR="114300">
            <wp:extent cx="4297045" cy="2364740"/>
            <wp:effectExtent l="19050" t="0" r="8076"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10" cstate="print"/>
                    <a:stretch>
                      <a:fillRect/>
                    </a:stretch>
                  </pic:blipFill>
                  <pic:spPr>
                    <a:xfrm>
                      <a:off x="0" y="0"/>
                      <a:ext cx="4297224" cy="2364744"/>
                    </a:xfrm>
                    <a:prstGeom prst="rect">
                      <a:avLst/>
                    </a:prstGeom>
                    <a:noFill/>
                    <a:ln w="9525">
                      <a:noFill/>
                    </a:ln>
                  </pic:spPr>
                </pic:pic>
              </a:graphicData>
            </a:graphic>
          </wp:inline>
        </w:drawing>
      </w:r>
    </w:p>
    <w:p w14:paraId="596752B3">
      <w:pPr>
        <w:spacing w:line="360" w:lineRule="auto"/>
        <w:ind w:firstLine="2880" w:firstLineChars="1200"/>
        <w:rPr>
          <w:rFonts w:ascii="宋体" w:hAnsi="宋体" w:eastAsia="宋体" w:cs="微软雅黑"/>
          <w:sz w:val="24"/>
          <w:szCs w:val="24"/>
        </w:rPr>
      </w:pPr>
      <w:r>
        <w:rPr>
          <w:rFonts w:hint="eastAsia" w:ascii="宋体" w:hAnsi="宋体" w:eastAsia="宋体" w:cs="微软雅黑"/>
          <w:sz w:val="24"/>
          <w:szCs w:val="24"/>
        </w:rPr>
        <w:t>图1.1  硬件系统组成框图</w:t>
      </w:r>
    </w:p>
    <w:p w14:paraId="7BA47410">
      <w:pPr>
        <w:spacing w:line="360" w:lineRule="auto"/>
        <w:rPr>
          <w:rFonts w:ascii="微软雅黑" w:hAnsi="微软雅黑" w:cs="微软雅黑"/>
          <w:sz w:val="24"/>
          <w:szCs w:val="24"/>
        </w:rPr>
      </w:pPr>
    </w:p>
    <w:p w14:paraId="0D12F0C7">
      <w:pPr>
        <w:pStyle w:val="3"/>
        <w:spacing w:before="200" w:after="200" w:line="360" w:lineRule="auto"/>
        <w:rPr>
          <w:rFonts w:ascii="宋体" w:hAnsi="宋体" w:eastAsia="宋体"/>
          <w:sz w:val="30"/>
          <w:szCs w:val="30"/>
        </w:rPr>
      </w:pPr>
      <w:bookmarkStart w:id="10" w:name="_Toc193546187"/>
      <w:r>
        <w:rPr>
          <w:rFonts w:hint="eastAsia" w:ascii="宋体" w:hAnsi="宋体" w:eastAsia="宋体"/>
          <w:sz w:val="30"/>
          <w:szCs w:val="30"/>
        </w:rPr>
        <w:t>1.4 组成及介绍</w:t>
      </w:r>
      <w:bookmarkEnd w:id="10"/>
    </w:p>
    <w:p w14:paraId="68E9711A">
      <w:pPr>
        <w:pStyle w:val="4"/>
        <w:spacing w:before="240" w:after="240"/>
      </w:pPr>
      <w:bookmarkStart w:id="11" w:name="_Toc193546188"/>
      <w:bookmarkStart w:id="12" w:name="_Toc17887"/>
      <w:r>
        <w:rPr>
          <w:rFonts w:hint="eastAsia"/>
        </w:rPr>
        <w:t>1.4.1  测试主机</w:t>
      </w:r>
      <w:bookmarkEnd w:id="11"/>
      <w:bookmarkEnd w:id="12"/>
      <w:r>
        <w:rPr>
          <w:rFonts w:hint="eastAsia"/>
        </w:rPr>
        <w:t xml:space="preserve">    </w:t>
      </w:r>
    </w:p>
    <w:p w14:paraId="74B86A7E">
      <w:pPr>
        <w:spacing w:beforeLines="300" w:line="360" w:lineRule="auto"/>
        <w:jc w:val="center"/>
      </w:pPr>
      <w:r>
        <mc:AlternateContent>
          <mc:Choice Requires="wpg">
            <w:drawing>
              <wp:anchor distT="0" distB="0" distL="114300" distR="114300" simplePos="0" relativeHeight="251681792" behindDoc="0" locked="0" layoutInCell="1" allowOverlap="1">
                <wp:simplePos x="0" y="0"/>
                <wp:positionH relativeFrom="column">
                  <wp:posOffset>2694940</wp:posOffset>
                </wp:positionH>
                <wp:positionV relativeFrom="paragraph">
                  <wp:posOffset>125730</wp:posOffset>
                </wp:positionV>
                <wp:extent cx="1842135" cy="3444875"/>
                <wp:effectExtent l="1905" t="0" r="3810" b="3175"/>
                <wp:wrapNone/>
                <wp:docPr id="90" name="组合 26"/>
                <wp:cNvGraphicFramePr/>
                <a:graphic xmlns:a="http://schemas.openxmlformats.org/drawingml/2006/main">
                  <a:graphicData uri="http://schemas.microsoft.com/office/word/2010/wordprocessingGroup">
                    <wpg:wgp>
                      <wpg:cNvGrpSpPr/>
                      <wpg:grpSpPr>
                        <a:xfrm>
                          <a:off x="0" y="0"/>
                          <a:ext cx="1842135" cy="3444875"/>
                          <a:chOff x="12139" y="105743"/>
                          <a:chExt cx="2901" cy="5425"/>
                        </a:xfrm>
                        <a:effectLst/>
                      </wpg:grpSpPr>
                      <wps:wsp>
                        <wps:cNvPr id="52" name="文本框 4"/>
                        <wps:cNvSpPr txBox="1"/>
                        <wps:spPr>
                          <a:xfrm>
                            <a:off x="14396" y="105743"/>
                            <a:ext cx="598" cy="473"/>
                          </a:xfrm>
                          <a:prstGeom prst="rect">
                            <a:avLst/>
                          </a:prstGeom>
                          <a:solidFill>
                            <a:srgbClr val="FFFFFF"/>
                          </a:solidFill>
                          <a:ln w="6350">
                            <a:noFill/>
                          </a:ln>
                          <a:effectLst/>
                        </wps:spPr>
                        <wps:txbx>
                          <w:txbxContent>
                            <w:p w14:paraId="7194E4CE">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6" name="文本框 6"/>
                        <wps:cNvSpPr txBox="1"/>
                        <wps:spPr>
                          <a:xfrm>
                            <a:off x="14424" y="107394"/>
                            <a:ext cx="598" cy="473"/>
                          </a:xfrm>
                          <a:prstGeom prst="rect">
                            <a:avLst/>
                          </a:prstGeom>
                          <a:solidFill>
                            <a:srgbClr val="FFFFFF"/>
                          </a:solidFill>
                          <a:ln w="6350">
                            <a:noFill/>
                          </a:ln>
                          <a:effectLst/>
                        </wps:spPr>
                        <wps:txbx>
                          <w:txbxContent>
                            <w:p w14:paraId="6843DF6C">
                              <w:pPr>
                                <w:ind w:left="-57" w:leftChars="-26" w:firstLine="59" w:firstLineChars="27"/>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3" name="文本框 7"/>
                        <wps:cNvSpPr txBox="1"/>
                        <wps:spPr>
                          <a:xfrm>
                            <a:off x="14442" y="109033"/>
                            <a:ext cx="598" cy="473"/>
                          </a:xfrm>
                          <a:prstGeom prst="rect">
                            <a:avLst/>
                          </a:prstGeom>
                          <a:solidFill>
                            <a:srgbClr val="FFFFFF"/>
                          </a:solidFill>
                          <a:ln w="6350">
                            <a:noFill/>
                          </a:ln>
                          <a:effectLst/>
                        </wps:spPr>
                        <wps:txbx>
                          <w:txbxContent>
                            <w:p w14:paraId="4557BD01">
                              <w:pPr>
                                <w:ind w:left="-57" w:leftChars="-26" w:firstLine="59" w:firstLineChars="27"/>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4" name="文本框 8"/>
                        <wps:cNvSpPr txBox="1"/>
                        <wps:spPr>
                          <a:xfrm>
                            <a:off x="14435" y="110695"/>
                            <a:ext cx="598" cy="473"/>
                          </a:xfrm>
                          <a:prstGeom prst="rect">
                            <a:avLst/>
                          </a:prstGeom>
                          <a:solidFill>
                            <a:srgbClr val="FFFFFF"/>
                          </a:solidFill>
                          <a:ln w="6350">
                            <a:noFill/>
                          </a:ln>
                          <a:effectLst/>
                        </wps:spPr>
                        <wps:txbx>
                          <w:txbxContent>
                            <w:p w14:paraId="4BD1140E">
                              <w:pPr>
                                <w:ind w:left="-57" w:leftChars="-26" w:firstLine="59" w:firstLineChars="27"/>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5" name="肘形连接符 11"/>
                        <wps:cNvCnPr>
                          <a:endCxn id="4" idx="1"/>
                        </wps:cNvCnPr>
                        <wps:spPr>
                          <a:xfrm flipV="1">
                            <a:off x="12196" y="105980"/>
                            <a:ext cx="2200" cy="318"/>
                          </a:xfrm>
                          <a:prstGeom prst="bentConnector3">
                            <a:avLst>
                              <a:gd name="adj1" fmla="val -227"/>
                            </a:avLst>
                          </a:prstGeom>
                          <a:noFill/>
                          <a:ln w="19050" cap="flat" cmpd="sng" algn="ctr">
                            <a:solidFill>
                              <a:srgbClr val="F9F9F9">
                                <a:shade val="95000"/>
                                <a:satMod val="105000"/>
                              </a:srgbClr>
                            </a:solidFill>
                            <a:prstDash val="solid"/>
                          </a:ln>
                          <a:effectLst/>
                        </wps:spPr>
                        <wps:bodyPr/>
                      </wps:wsp>
                      <wps:wsp>
                        <wps:cNvPr id="66" name="直接连接符 13"/>
                        <wps:cNvCnPr>
                          <a:endCxn id="6" idx="1"/>
                        </wps:cNvCnPr>
                        <wps:spPr>
                          <a:xfrm>
                            <a:off x="13733" y="107618"/>
                            <a:ext cx="691" cy="13"/>
                          </a:xfrm>
                          <a:prstGeom prst="line">
                            <a:avLst/>
                          </a:prstGeom>
                          <a:noFill/>
                          <a:ln w="19050" cap="flat" cmpd="sng" algn="ctr">
                            <a:solidFill>
                              <a:srgbClr val="F9F9F9">
                                <a:shade val="95000"/>
                                <a:satMod val="105000"/>
                              </a:srgbClr>
                            </a:solidFill>
                            <a:prstDash val="solid"/>
                          </a:ln>
                          <a:effectLst/>
                        </wps:spPr>
                        <wps:bodyPr/>
                      </wps:wsp>
                      <wps:wsp>
                        <wps:cNvPr id="67" name="直接连接符 14"/>
                        <wps:cNvCnPr>
                          <a:stCxn id="7" idx="1"/>
                        </wps:cNvCnPr>
                        <wps:spPr>
                          <a:xfrm flipH="1">
                            <a:off x="12558" y="109270"/>
                            <a:ext cx="1884" cy="0"/>
                          </a:xfrm>
                          <a:prstGeom prst="line">
                            <a:avLst/>
                          </a:prstGeom>
                          <a:noFill/>
                          <a:ln w="19050" cap="flat" cmpd="sng" algn="ctr">
                            <a:solidFill>
                              <a:srgbClr val="F9F9F9">
                                <a:shade val="95000"/>
                                <a:satMod val="105000"/>
                              </a:srgbClr>
                            </a:solidFill>
                            <a:prstDash val="solid"/>
                          </a:ln>
                          <a:effectLst/>
                        </wps:spPr>
                        <wps:bodyPr/>
                      </wps:wsp>
                      <wps:wsp>
                        <wps:cNvPr id="69" name="肘形连接符 15"/>
                        <wps:cNvCnPr>
                          <a:endCxn id="8" idx="1"/>
                        </wps:cNvCnPr>
                        <wps:spPr>
                          <a:xfrm>
                            <a:off x="12139" y="110799"/>
                            <a:ext cx="2296" cy="133"/>
                          </a:xfrm>
                          <a:prstGeom prst="bentConnector3">
                            <a:avLst>
                              <a:gd name="adj1" fmla="val 522"/>
                            </a:avLst>
                          </a:prstGeom>
                          <a:noFill/>
                          <a:ln w="19050" cap="flat" cmpd="sng" algn="ctr">
                            <a:solidFill>
                              <a:srgbClr val="F9F9F9">
                                <a:shade val="95000"/>
                                <a:satMod val="105000"/>
                              </a:srgbClr>
                            </a:solidFill>
                            <a:prstDash val="solid"/>
                          </a:ln>
                          <a:effectLst/>
                        </wps:spPr>
                        <wps:bodyPr/>
                      </wps:wsp>
                    </wpg:wgp>
                  </a:graphicData>
                </a:graphic>
              </wp:anchor>
            </w:drawing>
          </mc:Choice>
          <mc:Fallback>
            <w:pict>
              <v:group id="组合 26" o:spid="_x0000_s1026" o:spt="203" style="position:absolute;left:0pt;margin-left:212.2pt;margin-top:9.9pt;height:271.25pt;width:145.05pt;z-index:251681792;mso-width-relative:page;mso-height-relative:page;" coordorigin="12139,105743" coordsize="2901,5425" o:gfxdata="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&#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">
                <o:lock v:ext="edit" aspectratio="f"/>
                <v:shape id="文本框 4" o:spid="_x0000_s1026" o:spt="202" type="#_x0000_t202" style="position:absolute;left:14396;top:105743;height:473;width:598;" fillcolor="#FFFFFF" filled="t" stroked="f" coordsize="21600,21600" o:gfxdata="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EKJq8AAAA&#10;2w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14:paraId="7194E4CE">
                        <w:pP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xbxContent>
                  </v:textbox>
                </v:shape>
                <v:shape id="文本框 6" o:spid="_x0000_s1026" o:spt="202" type="#_x0000_t202" style="position:absolute;left:14424;top:107394;height:473;width:598;" fillcolor="#FFFFFF" filled="t" stroked="f" coordsize="21600,21600" o:gfxdata="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1/Lpm5AAAA2wAA&#10;AA8AAAAAAAAAAQAgAAAAIgAAAGRycy9kb3ducmV2LnhtbFBLAQIUABQAAAAIAIdO4kAzLwWeOwAA&#10;ADkAAAAQAAAAAAAAAAEAIAAAAAgBAABkcnMvc2hhcGV4bWwueG1sUEsFBgAAAAAGAAYAWwEAALID&#10;AAAAAA==&#10;">
                  <v:fill on="t" focussize="0,0"/>
                  <v:stroke on="f" weight="0.5pt"/>
                  <v:imagedata o:title=""/>
                  <o:lock v:ext="edit" aspectratio="f"/>
                  <v:textbox>
                    <w:txbxContent>
                      <w:p w14:paraId="6843DF6C">
                        <w:pPr>
                          <w:ind w:left="-57" w:leftChars="-26" w:firstLine="59" w:firstLineChars="27"/>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xbxContent>
                  </v:textbox>
                </v:shape>
                <v:shape id="文本框 7" o:spid="_x0000_s1026" o:spt="202" type="#_x0000_t202" style="position:absolute;left:14442;top:109033;height:473;width:598;" fillcolor="#FFFFFF" filled="t" stroked="f" coordsize="21600,21600" o:gfxdata="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NkR7y5AAAA2wAA&#10;AA8AAAAAAAAAAQAgAAAAIgAAAGRycy9kb3ducmV2LnhtbFBLAQIUABQAAAAIAIdO4kAzLwWeOwAA&#10;ADkAAAAQAAAAAAAAAAEAIAAAAAgBAABkcnMvc2hhcGV4bWwueG1sUEsFBgAAAAAGAAYAWwEAALID&#10;AAAAAA==&#10;">
                  <v:fill on="t" focussize="0,0"/>
                  <v:stroke on="f" weight="0.5pt"/>
                  <v:imagedata o:title=""/>
                  <o:lock v:ext="edit" aspectratio="f"/>
                  <v:textbox>
                    <w:txbxContent>
                      <w:p w14:paraId="4557BD01">
                        <w:pPr>
                          <w:ind w:left="-57" w:leftChars="-26" w:firstLine="59" w:firstLineChars="27"/>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xbxContent>
                  </v:textbox>
                </v:shape>
                <v:shape id="文本框 8" o:spid="_x0000_s1026" o:spt="202" type="#_x0000_t202" style="position:absolute;left:14435;top:110695;height:473;width:598;" fillcolor="#FFFFFF" filled="t" stroked="f" coordsize="21600,21600" o:gfxdata="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yN38i2AAAA2wAAAA8A&#10;AAAAAAAAAQAgAAAAIgAAAGRycy9kb3ducmV2LnhtbFBLAQIUABQAAAAIAIdO4kAzLwWeOwAAADkA&#10;AAAQAAAAAAAAAAEAIAAAAAUBAABkcnMvc2hhcGV4bWwueG1sUEsFBgAAAAAGAAYAWwEAAK8DAAAA&#10;AA==&#10;">
                  <v:fill on="t" focussize="0,0"/>
                  <v:stroke on="f" weight="0.5pt"/>
                  <v:imagedata o:title=""/>
                  <o:lock v:ext="edit" aspectratio="f"/>
                  <v:textbox>
                    <w:txbxContent>
                      <w:p w14:paraId="4BD1140E">
                        <w:pPr>
                          <w:ind w:left="-57" w:leftChars="-26" w:firstLine="59" w:firstLineChars="27"/>
                          <w:rPr>
                            <w:color w:val="000000" w:themeColor="text1"/>
                            <w14:textFill>
                              <w14:solidFill>
                                <w14:schemeClr w14:val="tx1"/>
                              </w14:solidFill>
                            </w14:textFill>
                          </w:rPr>
                        </w:pPr>
                        <w:r>
                          <w:rPr>
                            <w:rFonts w:hint="eastAsia"/>
                            <w:color w:val="000000" w:themeColor="text1"/>
                            <w14:textFill>
                              <w14:solidFill>
                                <w14:schemeClr w14:val="tx1"/>
                              </w14:solidFill>
                            </w14:textFill>
                          </w:rPr>
                          <w:t>(4)</w:t>
                        </w:r>
                      </w:p>
                    </w:txbxContent>
                  </v:textbox>
                </v:shape>
                <v:shape id="肘形连接符 11" o:spid="_x0000_s1026" o:spt="34" type="#_x0000_t34" style="position:absolute;left:12196;top:105980;flip:y;height:318;width:2200;" filled="f" stroked="t" coordsize="21600,21600" o:gfxdata="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kvJR74A&#10;AADbAAAADwAAAAAAAAABACAAAAAiAAAAZHJzL2Rvd25yZXYueG1sUEsBAhQAFAAAAAgAh07iQDMv&#10;BZ47AAAAOQAAABAAAAAAAAAAAQAgAAAADQEAAGRycy9zaGFwZXhtbC54bWxQSwUGAAAAAAYABgBb&#10;AQAAtwMAAAAA&#10;" adj="-49">
                  <v:fill on="f" focussize="0,0"/>
                  <v:stroke weight="1.5pt" color="#F3F3F3" joinstyle="round"/>
                  <v:imagedata o:title=""/>
                  <o:lock v:ext="edit" aspectratio="f"/>
                </v:shape>
                <v:line id="直接连接符 13" o:spid="_x0000_s1026" o:spt="20" style="position:absolute;left:13733;top:107618;height:13;width:691;" filled="f" stroked="t" coordsize="21600,21600" o:gfxdata="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ETCt74A&#10;AADbAAAADwAAAAAAAAABACAAAAAiAAAAZHJzL2Rvd25yZXYueG1sUEsBAhQAFAAAAAgAh07iQDMv&#10;BZ47AAAAOQAAABAAAAAAAAAAAQAgAAAADQEAAGRycy9zaGFwZXhtbC54bWxQSwUGAAAAAAYABgBb&#10;AQAAtwMAAAAA&#10;">
                  <v:fill on="f" focussize="0,0"/>
                  <v:stroke weight="1.5pt" color="#F3F3F3" joinstyle="round"/>
                  <v:imagedata o:title=""/>
                  <o:lock v:ext="edit" aspectratio="f"/>
                </v:line>
                <v:line id="直接连接符 14" o:spid="_x0000_s1026" o:spt="20" style="position:absolute;left:12558;top:109270;flip:x;height:0;width:1884;" filled="f" stroked="t" coordsize="21600,21600" o:gfxdata="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sd8y8AAAA&#10;2wAAAA8AAAAAAAAAAQAgAAAAIgAAAGRycy9kb3ducmV2LnhtbFBLAQIUABQAAAAIAIdO4kAzLwWe&#10;OwAAADkAAAAQAAAAAAAAAAEAIAAAAAsBAABkcnMvc2hhcGV4bWwueG1sUEsFBgAAAAAGAAYAWwEA&#10;ALUDAAAAAA==&#10;">
                  <v:fill on="f" focussize="0,0"/>
                  <v:stroke weight="1.5pt" color="#F3F3F3" joinstyle="round"/>
                  <v:imagedata o:title=""/>
                  <o:lock v:ext="edit" aspectratio="f"/>
                </v:line>
                <v:shape id="肘形连接符 15" o:spid="_x0000_s1026" o:spt="34" type="#_x0000_t34" style="position:absolute;left:12139;top:110799;height:133;width:2296;" filled="f" stroked="t" coordsize="21600,21600" o:gfxdata="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6R1lO/&#10;AAAA2wAAAA8AAAAAAAAAAQAgAAAAIgAAAGRycy9kb3ducmV2LnhtbFBLAQIUABQAAAAIAIdO4kAz&#10;LwWeOwAAADkAAAAQAAAAAAAAAAEAIAAAAA4BAABkcnMvc2hhcGV4bWwueG1sUEsFBgAAAAAGAAYA&#10;WwEAALgDAAAAAA==&#10;" adj="113">
                  <v:fill on="f" focussize="0,0"/>
                  <v:stroke weight="1.5pt" color="#F3F3F3" joinstyle="round"/>
                  <v:imagedata o:title=""/>
                  <o:lock v:ext="edit" aspectratio="f"/>
                </v:shape>
              </v:group>
            </w:pict>
          </mc:Fallback>
        </mc:AlternateContent>
      </w:r>
      <w:r>
        <w:rPr>
          <w:rFonts w:hint="eastAsia"/>
        </w:rPr>
        <w:drawing>
          <wp:inline distT="0" distB="0" distL="114300" distR="114300">
            <wp:extent cx="2075180" cy="3141980"/>
            <wp:effectExtent l="19050" t="0" r="777" b="0"/>
            <wp:docPr id="5" name="图片 5" descr="未标题-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标题-3"/>
                    <pic:cNvPicPr>
                      <a:picLocks noChangeAspect="1"/>
                    </pic:cNvPicPr>
                  </pic:nvPicPr>
                  <pic:blipFill>
                    <a:blip r:embed="rId11" cstate="print"/>
                    <a:stretch>
                      <a:fillRect/>
                    </a:stretch>
                  </pic:blipFill>
                  <pic:spPr>
                    <a:xfrm>
                      <a:off x="0" y="0"/>
                      <a:ext cx="2075673" cy="3141980"/>
                    </a:xfrm>
                    <a:prstGeom prst="rect">
                      <a:avLst/>
                    </a:prstGeom>
                  </pic:spPr>
                </pic:pic>
              </a:graphicData>
            </a:graphic>
          </wp:inline>
        </w:drawing>
      </w:r>
    </w:p>
    <w:p w14:paraId="40E4AFB4">
      <w:pPr>
        <w:spacing w:line="360" w:lineRule="auto"/>
        <w:jc w:val="center"/>
        <w:rPr>
          <w:rFonts w:ascii="宋体" w:hAnsi="宋体" w:eastAsia="宋体"/>
          <w:sz w:val="24"/>
          <w:szCs w:val="24"/>
        </w:rPr>
      </w:pPr>
      <w:r>
        <w:rPr>
          <w:rFonts w:hint="eastAsia" w:ascii="宋体" w:hAnsi="宋体" w:eastAsia="宋体" w:cs="微软雅黑"/>
          <w:sz w:val="24"/>
          <w:szCs w:val="24"/>
        </w:rPr>
        <w:t>图1.2</w:t>
      </w:r>
      <w:r>
        <w:rPr>
          <w:rFonts w:ascii="宋体" w:hAnsi="宋体" w:eastAsia="宋体" w:cs="微软雅黑"/>
          <w:sz w:val="24"/>
          <w:szCs w:val="24"/>
        </w:rPr>
        <w:t xml:space="preserve"> </w:t>
      </w:r>
      <w:r>
        <w:rPr>
          <w:rFonts w:hint="eastAsia" w:ascii="宋体" w:hAnsi="宋体" w:eastAsia="宋体" w:cs="微软雅黑"/>
          <w:sz w:val="24"/>
          <w:szCs w:val="24"/>
        </w:rPr>
        <w:t xml:space="preserve"> 主机正面图</w:t>
      </w:r>
    </w:p>
    <w:p w14:paraId="7F02248C">
      <w:pPr>
        <w:numPr>
          <w:ilvl w:val="0"/>
          <w:numId w:val="5"/>
        </w:numPr>
        <w:spacing w:line="360" w:lineRule="auto"/>
        <w:rPr>
          <w:rFonts w:ascii="微软雅黑" w:hAnsi="微软雅黑" w:cs="微软雅黑"/>
          <w:sz w:val="24"/>
          <w:szCs w:val="24"/>
        </w:rPr>
      </w:pPr>
      <w:r>
        <w:rPr>
          <w:rFonts w:hint="eastAsia" w:ascii="宋体" w:hAnsi="宋体" w:eastAsia="宋体" w:cs="微软雅黑"/>
          <w:b/>
          <w:bCs/>
          <w:sz w:val="24"/>
          <w:szCs w:val="24"/>
        </w:rPr>
        <w:t>顶部：</w:t>
      </w:r>
      <w:r>
        <w:rPr>
          <w:rFonts w:hint="eastAsia" w:ascii="宋体" w:hAnsi="宋体" w:eastAsia="宋体"/>
          <w:sz w:val="24"/>
          <w:szCs w:val="24"/>
        </w:rPr>
        <w:t>从左往右依次为：TYPE-C接口（通过转接线连接U盘或者其他选配附件，注意此TYPE-C口非充电口，也不能直接连接电脑）、内置TEV传感器、内置AA传感器；</w:t>
      </w:r>
    </w:p>
    <w:p w14:paraId="60117337">
      <w:pPr>
        <w:jc w:val="center"/>
        <w:rPr>
          <w:rFonts w:cs="微软雅黑"/>
          <w:sz w:val="24"/>
          <w:szCs w:val="24"/>
        </w:rPr>
      </w:pPr>
      <w:r>
        <mc:AlternateContent>
          <mc:Choice Requires="wps">
            <w:drawing>
              <wp:anchor distT="0" distB="0" distL="114300" distR="114300" simplePos="0" relativeHeight="251662336" behindDoc="0" locked="0" layoutInCell="1" allowOverlap="1">
                <wp:simplePos x="0" y="0"/>
                <wp:positionH relativeFrom="column">
                  <wp:posOffset>2837180</wp:posOffset>
                </wp:positionH>
                <wp:positionV relativeFrom="paragraph">
                  <wp:posOffset>935990</wp:posOffset>
                </wp:positionV>
                <wp:extent cx="869950" cy="288290"/>
                <wp:effectExtent l="0" t="0" r="6350" b="16510"/>
                <wp:wrapNone/>
                <wp:docPr id="44" name="文本框 24"/>
                <wp:cNvGraphicFramePr/>
                <a:graphic xmlns:a="http://schemas.openxmlformats.org/drawingml/2006/main">
                  <a:graphicData uri="http://schemas.microsoft.com/office/word/2010/wordprocessingShape">
                    <wps:wsp>
                      <wps:cNvSpPr txBox="1"/>
                      <wps:spPr>
                        <a:xfrm>
                          <a:off x="0" y="0"/>
                          <a:ext cx="869950" cy="288290"/>
                        </a:xfrm>
                        <a:prstGeom prst="rect">
                          <a:avLst/>
                        </a:prstGeom>
                        <a:solidFill>
                          <a:srgbClr val="FFFFFF"/>
                        </a:solidFill>
                        <a:ln w="6350">
                          <a:noFill/>
                        </a:ln>
                        <a:effectLst/>
                      </wps:spPr>
                      <wps:txbx>
                        <w:txbxContent>
                          <w:p w14:paraId="0FEFF2F2">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AA传感器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4" o:spid="_x0000_s1026" o:spt="202" type="#_x0000_t202" style="position:absolute;left:0pt;margin-left:223.4pt;margin-top:73.7pt;height:22.7pt;width:68.5pt;z-index:251662336;mso-width-relative:page;mso-height-relative:page;" fillcolor="#FFFFFF" filled="t" stroked="f" coordsize="21600,21600" o:gfxdata="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CO/fB1QAAAAsB&#10;AAAPAAAAAAAAAAEAIAAAACIAAABkcnMvZG93bnJldi54bWxQSwECFAAUAAAACACHTuJAOxRkx1cC&#10;AACeBAAADgAAAAAAAAABACAAAAAkAQAAZHJzL2Uyb0RvYy54bWxQSwUGAAAAAAYABgBZAQAA7QUA&#10;AAAA&#10;">
                <v:fill on="t" focussize="0,0"/>
                <v:stroke on="f" weight="0.5pt"/>
                <v:imagedata o:title=""/>
                <o:lock v:ext="edit" aspectratio="f"/>
                <v:textbox>
                  <w:txbxContent>
                    <w:p w14:paraId="0FEFF2F2">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AA传感器</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2067560</wp:posOffset>
                </wp:positionH>
                <wp:positionV relativeFrom="paragraph">
                  <wp:posOffset>933450</wp:posOffset>
                </wp:positionV>
                <wp:extent cx="869950" cy="283210"/>
                <wp:effectExtent l="0" t="0" r="6350" b="2540"/>
                <wp:wrapNone/>
                <wp:docPr id="36" name="文本框 23"/>
                <wp:cNvGraphicFramePr/>
                <a:graphic xmlns:a="http://schemas.openxmlformats.org/drawingml/2006/main">
                  <a:graphicData uri="http://schemas.microsoft.com/office/word/2010/wordprocessingShape">
                    <wps:wsp>
                      <wps:cNvSpPr txBox="1"/>
                      <wps:spPr>
                        <a:xfrm>
                          <a:off x="0" y="0"/>
                          <a:ext cx="869950" cy="283210"/>
                        </a:xfrm>
                        <a:prstGeom prst="rect">
                          <a:avLst/>
                        </a:prstGeom>
                        <a:solidFill>
                          <a:srgbClr val="FFFFFF"/>
                        </a:solidFill>
                        <a:ln w="6350">
                          <a:noFill/>
                        </a:ln>
                        <a:effectLst/>
                      </wps:spPr>
                      <wps:txbx>
                        <w:txbxContent>
                          <w:p w14:paraId="1C255B8F">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TEV传感器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3" o:spid="_x0000_s1026" o:spt="202" type="#_x0000_t202" style="position:absolute;left:0pt;margin-left:162.8pt;margin-top:73.5pt;height:22.3pt;width:68.5pt;z-index:251661312;mso-width-relative:page;mso-height-relative:page;" fillcolor="#FFFFFF" filled="t" stroked="f" coordsize="21600,21600" o:gfxdata="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ujJj/1QAAAAsB&#10;AAAPAAAAAAAAAAEAIAAAACIAAABkcnMvZG93bnJldi54bWxQSwECFAAUAAAACACHTuJAXu9ATFcC&#10;AACeBAAADgAAAAAAAAABACAAAAAkAQAAZHJzL2Uyb0RvYy54bWxQSwUGAAAAAAYABgBZAQAA7QUA&#10;AAAA&#10;">
                <v:fill on="t" focussize="0,0"/>
                <v:stroke on="f" weight="0.5pt"/>
                <v:imagedata o:title=""/>
                <o:lock v:ext="edit" aspectratio="f"/>
                <v:textbox>
                  <w:txbxContent>
                    <w:p w14:paraId="1C255B8F">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TEV传感器</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3086100</wp:posOffset>
                </wp:positionH>
                <wp:positionV relativeFrom="paragraph">
                  <wp:posOffset>572135</wp:posOffset>
                </wp:positionV>
                <wp:extent cx="0" cy="363855"/>
                <wp:effectExtent l="9525" t="0" r="9525" b="17145"/>
                <wp:wrapNone/>
                <wp:docPr id="48" name="直接连接符 29"/>
                <wp:cNvGraphicFramePr/>
                <a:graphic xmlns:a="http://schemas.openxmlformats.org/drawingml/2006/main">
                  <a:graphicData uri="http://schemas.microsoft.com/office/word/2010/wordprocessingShape">
                    <wps:wsp>
                      <wps:cNvCnPr/>
                      <wps:spPr>
                        <a:xfrm>
                          <a:off x="4229100" y="7291705"/>
                          <a:ext cx="0" cy="363855"/>
                        </a:xfrm>
                        <a:prstGeom prst="line">
                          <a:avLst/>
                        </a:prstGeom>
                        <a:noFill/>
                        <a:ln w="19050" cap="flat" cmpd="sng" algn="ctr">
                          <a:solidFill>
                            <a:srgbClr val="4A7EBB">
                              <a:shade val="95000"/>
                              <a:satMod val="105000"/>
                            </a:srgbClr>
                          </a:solidFill>
                          <a:prstDash val="solid"/>
                        </a:ln>
                        <a:effectLst/>
                      </wps:spPr>
                      <wps:bodyPr/>
                    </wps:wsp>
                  </a:graphicData>
                </a:graphic>
              </wp:anchor>
            </w:drawing>
          </mc:Choice>
          <mc:Fallback>
            <w:pict>
              <v:line id="直接连接符 29" o:spid="_x0000_s1026" o:spt="20" style="position:absolute;left:0pt;margin-left:243pt;margin-top:45.05pt;height:28.65pt;width:0pt;z-index:251665408;mso-width-relative:page;mso-height-relative:page;" filled="f" stroked="t" coordsize="21600,21600" o:gfxdata="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HGwYfXAAAACgEAAA8AAAAAAAAAAQAgAAAAIgAA&#10;AGRycy9kb3ducmV2LnhtbFBLAQIUABQAAAAIAIdO4kDCPDPoCQIAAO8DAAAOAAAAAAAAAAEAIAAA&#10;ACYBAABkcnMvZTJvRG9jLnhtbFBLBQYAAAAABgAGAFkBAAChBQAAAAA=&#10;">
                <v:fill on="f" focussize="0,0"/>
                <v:stroke weight="1.5pt" color="#457BBA"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1478280</wp:posOffset>
                </wp:positionH>
                <wp:positionV relativeFrom="paragraph">
                  <wp:posOffset>964565</wp:posOffset>
                </wp:positionV>
                <wp:extent cx="624840" cy="252095"/>
                <wp:effectExtent l="0" t="0" r="3810" b="14605"/>
                <wp:wrapNone/>
                <wp:docPr id="29" name="文本框 22"/>
                <wp:cNvGraphicFramePr/>
                <a:graphic xmlns:a="http://schemas.openxmlformats.org/drawingml/2006/main">
                  <a:graphicData uri="http://schemas.microsoft.com/office/word/2010/wordprocessingShape">
                    <wps:wsp>
                      <wps:cNvSpPr txBox="1"/>
                      <wps:spPr>
                        <a:xfrm>
                          <a:off x="0" y="0"/>
                          <a:ext cx="624840" cy="252095"/>
                        </a:xfrm>
                        <a:prstGeom prst="rect">
                          <a:avLst/>
                        </a:prstGeom>
                        <a:solidFill>
                          <a:srgbClr val="FFFFFF"/>
                        </a:solidFill>
                        <a:ln w="6350">
                          <a:noFill/>
                        </a:ln>
                        <a:effectLst/>
                      </wps:spPr>
                      <wps:txbx>
                        <w:txbxContent>
                          <w:p w14:paraId="2076FBE4">
                            <w:pPr>
                              <w:ind w:left="-57" w:leftChars="-26" w:firstLine="54" w:firstLineChars="27"/>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TYPE-C</w:t>
                            </w:r>
                          </w:p>
                          <w:p w14:paraId="0C1329A5">
                            <w:pPr>
                              <w:rPr>
                                <w:color w:val="000000" w:themeColor="text1"/>
                                <w:sz w:val="20"/>
                                <w:szCs w:val="20"/>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26" o:spt="202" type="#_x0000_t202" style="position:absolute;left:0pt;margin-left:116.4pt;margin-top:75.95pt;height:19.85pt;width:49.2pt;z-index:251660288;mso-width-relative:page;mso-height-relative:page;" fillcolor="#FFFFFF" filled="t" stroked="f" coordsize="21600,21600" o:gfxdata="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stgdTWAAAACwEA&#10;AA8AAAAAAAAAAQAgAAAAIgAAAGRycy9kb3ducmV2LnhtbFBLAQIUABQAAAAIAIdO4kClJKAzVQIA&#10;AJ4EAAAOAAAAAAAAAAEAIAAAACUBAABkcnMvZTJvRG9jLnhtbFBLBQYAAAAABgAGAFkBAADsBQAA&#10;AAA=&#10;">
                <v:fill on="t" focussize="0,0"/>
                <v:stroke on="f" weight="0.5pt"/>
                <v:imagedata o:title=""/>
                <o:lock v:ext="edit" aspectratio="f"/>
                <v:textbox>
                  <w:txbxContent>
                    <w:p w14:paraId="2076FBE4">
                      <w:pPr>
                        <w:ind w:left="-57" w:leftChars="-26" w:firstLine="54" w:firstLineChars="27"/>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TYPE-C</w:t>
                      </w:r>
                    </w:p>
                    <w:p w14:paraId="0C1329A5">
                      <w:pPr>
                        <w:rPr>
                          <w:color w:val="000000" w:themeColor="text1"/>
                          <w:sz w:val="20"/>
                          <w:szCs w:val="20"/>
                          <w14:textFill>
                            <w14:solidFill>
                              <w14:schemeClr w14:val="tx1"/>
                            </w14:solidFill>
                          </w14:textFill>
                        </w:rPr>
                      </w:pP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1790700</wp:posOffset>
                </wp:positionH>
                <wp:positionV relativeFrom="paragraph">
                  <wp:posOffset>580390</wp:posOffset>
                </wp:positionV>
                <wp:extent cx="0" cy="384175"/>
                <wp:effectExtent l="9525" t="0" r="9525" b="15875"/>
                <wp:wrapNone/>
                <wp:docPr id="46" name="直接连接符 26"/>
                <wp:cNvGraphicFramePr/>
                <a:graphic xmlns:a="http://schemas.openxmlformats.org/drawingml/2006/main">
                  <a:graphicData uri="http://schemas.microsoft.com/office/word/2010/wordprocessingShape">
                    <wps:wsp>
                      <wps:cNvCnPr/>
                      <wps:spPr>
                        <a:xfrm flipV="1">
                          <a:off x="2933700" y="7233285"/>
                          <a:ext cx="0" cy="384175"/>
                        </a:xfrm>
                        <a:prstGeom prst="line">
                          <a:avLst/>
                        </a:prstGeom>
                        <a:noFill/>
                        <a:ln w="19050" cap="flat" cmpd="sng" algn="ctr">
                          <a:solidFill>
                            <a:srgbClr val="4A7EBB">
                              <a:shade val="95000"/>
                              <a:satMod val="105000"/>
                            </a:srgbClr>
                          </a:solidFill>
                          <a:prstDash val="solid"/>
                        </a:ln>
                        <a:effectLst/>
                      </wps:spPr>
                      <wps:bodyPr/>
                    </wps:wsp>
                  </a:graphicData>
                </a:graphic>
              </wp:anchor>
            </w:drawing>
          </mc:Choice>
          <mc:Fallback>
            <w:pict>
              <v:line id="直接连接符 26" o:spid="_x0000_s1026" o:spt="20" style="position:absolute;left:0pt;flip:y;margin-left:141pt;margin-top:45.7pt;height:30.25pt;width:0pt;z-index:251663360;mso-width-relative:page;mso-height-relative:page;" filled="f" stroked="t" coordsize="21600,21600" o:gfxdata="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c8Vof1wAAAAoBAAAPAAAAAAAA&#10;AAEAIAAAACIAAABkcnMvZG93bnJldi54bWxQSwECFAAUAAAACACHTuJA7GvHURMCAAD5AwAADgAA&#10;AAAAAAABACAAAAAmAQAAZHJzL2Uyb0RvYy54bWxQSwUGAAAAAAYABgBZAQAAqwUAAAAA&#10;">
                <v:fill on="f" focussize="0,0"/>
                <v:stroke weight="1.5pt" color="#457BBA" joinstyle="round"/>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2502535</wp:posOffset>
                </wp:positionH>
                <wp:positionV relativeFrom="paragraph">
                  <wp:posOffset>555625</wp:posOffset>
                </wp:positionV>
                <wp:extent cx="0" cy="377825"/>
                <wp:effectExtent l="9525" t="0" r="9525" b="3175"/>
                <wp:wrapNone/>
                <wp:docPr id="47" name="直接连接符 28"/>
                <wp:cNvGraphicFramePr/>
                <a:graphic xmlns:a="http://schemas.openxmlformats.org/drawingml/2006/main">
                  <a:graphicData uri="http://schemas.microsoft.com/office/word/2010/wordprocessingShape">
                    <wps:wsp>
                      <wps:cNvCnPr/>
                      <wps:spPr>
                        <a:xfrm flipV="1">
                          <a:off x="3645535" y="7212965"/>
                          <a:ext cx="0" cy="377825"/>
                        </a:xfrm>
                        <a:prstGeom prst="line">
                          <a:avLst/>
                        </a:prstGeom>
                        <a:noFill/>
                        <a:ln w="19050" cap="flat" cmpd="sng" algn="ctr">
                          <a:solidFill>
                            <a:srgbClr val="4A7EBB">
                              <a:shade val="95000"/>
                              <a:satMod val="105000"/>
                            </a:srgbClr>
                          </a:solidFill>
                          <a:prstDash val="solid"/>
                        </a:ln>
                        <a:effectLst/>
                      </wps:spPr>
                      <wps:bodyPr/>
                    </wps:wsp>
                  </a:graphicData>
                </a:graphic>
              </wp:anchor>
            </w:drawing>
          </mc:Choice>
          <mc:Fallback>
            <w:pict>
              <v:line id="直接连接符 28" o:spid="_x0000_s1026" o:spt="20" style="position:absolute;left:0pt;flip:y;margin-left:197.05pt;margin-top:43.75pt;height:29.75pt;width:0pt;z-index:251664384;mso-width-relative:page;mso-height-relative:page;" filled="f" stroked="t" coordsize="21600,21600" o:gfxdata="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HYgAHXAAAACgEAAA8AAAAA&#10;AAAAAQAgAAAAIgAAAGRycy9kb3ducmV2LnhtbFBLAQIUABQAAAAIAIdO4kC/AMF9FQIAAPkDAAAO&#10;AAAAAAAAAAEAIAAAACYBAABkcnMvZTJvRG9jLnhtbFBLBQYAAAAABgAGAFkBAACtBQAAAAA=&#10;">
                <v:fill on="f" focussize="0,0"/>
                <v:stroke weight="1.5pt" color="#457BBA" joinstyle="round"/>
                <v:imagedata o:title=""/>
                <o:lock v:ext="edit" aspectratio="f"/>
              </v:line>
            </w:pict>
          </mc:Fallback>
        </mc:AlternateContent>
      </w:r>
      <w:r>
        <w:rPr>
          <w:rFonts w:hint="eastAsia" w:cs="微软雅黑"/>
          <w:sz w:val="24"/>
          <w:szCs w:val="24"/>
        </w:rPr>
        <w:drawing>
          <wp:inline distT="0" distB="0" distL="114300" distR="114300">
            <wp:extent cx="2527935" cy="855980"/>
            <wp:effectExtent l="0" t="0" r="5715" b="1270"/>
            <wp:docPr id="20" name="图片 20" descr="微信图片_20231213094140-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微信图片_20231213094140-removebg-preview"/>
                    <pic:cNvPicPr>
                      <a:picLocks noChangeAspect="1"/>
                    </pic:cNvPicPr>
                  </pic:nvPicPr>
                  <pic:blipFill>
                    <a:blip r:embed="rId12" cstate="print"/>
                    <a:srcRect l="16396" t="31502" r="16516" b="31364"/>
                    <a:stretch>
                      <a:fillRect/>
                    </a:stretch>
                  </pic:blipFill>
                  <pic:spPr>
                    <a:xfrm rot="10800000">
                      <a:off x="0" y="0"/>
                      <a:ext cx="2527935" cy="855980"/>
                    </a:xfrm>
                    <a:prstGeom prst="rect">
                      <a:avLst/>
                    </a:prstGeom>
                  </pic:spPr>
                </pic:pic>
              </a:graphicData>
            </a:graphic>
          </wp:inline>
        </w:drawing>
      </w:r>
    </w:p>
    <w:p w14:paraId="34482115">
      <w:pPr>
        <w:jc w:val="center"/>
      </w:pPr>
    </w:p>
    <w:p w14:paraId="1D436ED6">
      <w:pPr>
        <w:jc w:val="center"/>
        <w:rPr>
          <w:rFonts w:ascii="宋体" w:hAnsi="宋体" w:eastAsia="宋体"/>
          <w:sz w:val="24"/>
          <w:szCs w:val="24"/>
        </w:rPr>
      </w:pPr>
      <w:r>
        <w:rPr>
          <w:rFonts w:hint="eastAsia" w:ascii="宋体" w:hAnsi="宋体" w:eastAsia="宋体"/>
          <w:sz w:val="24"/>
          <w:szCs w:val="24"/>
        </w:rPr>
        <w:t xml:space="preserve">图1.3 </w:t>
      </w:r>
      <w:r>
        <w:rPr>
          <w:rFonts w:ascii="宋体" w:hAnsi="宋体" w:eastAsia="宋体"/>
          <w:sz w:val="24"/>
          <w:szCs w:val="24"/>
        </w:rPr>
        <w:t xml:space="preserve"> </w:t>
      </w:r>
      <w:r>
        <w:rPr>
          <w:rFonts w:hint="eastAsia" w:ascii="宋体" w:hAnsi="宋体" w:eastAsia="宋体"/>
          <w:sz w:val="24"/>
          <w:szCs w:val="24"/>
        </w:rPr>
        <w:t>主机顶部图</w:t>
      </w:r>
    </w:p>
    <w:p w14:paraId="085B0F72">
      <w:pPr>
        <w:ind w:left="425" w:hanging="425"/>
      </w:pPr>
    </w:p>
    <w:p w14:paraId="33C07E53">
      <w:pPr>
        <w:numPr>
          <w:ilvl w:val="0"/>
          <w:numId w:val="5"/>
        </w:numPr>
        <w:spacing w:line="360" w:lineRule="auto"/>
        <w:rPr>
          <w:rFonts w:ascii="微软雅黑" w:hAnsi="微软雅黑" w:cs="微软雅黑"/>
          <w:sz w:val="24"/>
          <w:szCs w:val="24"/>
        </w:rPr>
      </w:pPr>
      <w:r>
        <w:rPr>
          <w:rFonts w:hint="eastAsia" w:ascii="宋体" w:hAnsi="宋体" w:eastAsia="宋体" w:cs="微软雅黑"/>
          <w:b/>
          <w:bCs/>
          <w:sz w:val="24"/>
          <w:szCs w:val="24"/>
        </w:rPr>
        <w:t>右侧：</w:t>
      </w:r>
      <w:r>
        <w:rPr>
          <w:rFonts w:hint="eastAsia" w:ascii="宋体" w:hAnsi="宋体" w:eastAsia="宋体" w:cs="微软雅黑"/>
          <w:sz w:val="24"/>
          <w:szCs w:val="24"/>
        </w:rPr>
        <w:t>外接有线传感器接口，从上到下依次为：UHF1接口、UHF2接口、LEMO航插接口；</w:t>
      </w:r>
    </w:p>
    <w:p w14:paraId="6A742E50">
      <w:pPr>
        <w:spacing w:after="0" w:line="360" w:lineRule="auto"/>
        <w:jc w:val="center"/>
        <w:rPr>
          <w:rFonts w:ascii="微软雅黑" w:hAnsi="微软雅黑" w:cs="微软雅黑"/>
          <w:sz w:val="24"/>
          <w:szCs w:val="24"/>
        </w:rPr>
      </w:pPr>
      <w:r>
        <mc:AlternateContent>
          <mc:Choice Requires="wps">
            <w:drawing>
              <wp:anchor distT="0" distB="0" distL="114300" distR="114300" simplePos="0" relativeHeight="251668480" behindDoc="0" locked="0" layoutInCell="1" allowOverlap="1">
                <wp:simplePos x="0" y="0"/>
                <wp:positionH relativeFrom="column">
                  <wp:posOffset>3213100</wp:posOffset>
                </wp:positionH>
                <wp:positionV relativeFrom="paragraph">
                  <wp:posOffset>718820</wp:posOffset>
                </wp:positionV>
                <wp:extent cx="970915" cy="300355"/>
                <wp:effectExtent l="0" t="0" r="635" b="4445"/>
                <wp:wrapNone/>
                <wp:docPr id="51" name="文本框 50"/>
                <wp:cNvGraphicFramePr/>
                <a:graphic xmlns:a="http://schemas.openxmlformats.org/drawingml/2006/main">
                  <a:graphicData uri="http://schemas.microsoft.com/office/word/2010/wordprocessingShape">
                    <wps:wsp>
                      <wps:cNvSpPr txBox="1"/>
                      <wps:spPr>
                        <a:xfrm>
                          <a:off x="0" y="0"/>
                          <a:ext cx="970915" cy="300355"/>
                        </a:xfrm>
                        <a:prstGeom prst="rect">
                          <a:avLst/>
                        </a:prstGeom>
                        <a:solidFill>
                          <a:srgbClr val="FFFFFF"/>
                        </a:solidFill>
                        <a:ln w="6350">
                          <a:noFill/>
                        </a:ln>
                        <a:effectLst/>
                      </wps:spPr>
                      <wps:txbx>
                        <w:txbxContent>
                          <w:p w14:paraId="2B15BDCE">
                            <w:pPr>
                              <w:ind w:left="-57" w:leftChars="-26" w:firstLine="54" w:firstLineChars="27"/>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 xml:space="preserve">LEMO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0" o:spid="_x0000_s1026" o:spt="202" type="#_x0000_t202" style="position:absolute;left:0pt;margin-left:253pt;margin-top:56.6pt;height:23.65pt;width:76.45pt;z-index:251668480;mso-width-relative:page;mso-height-relative:page;" fillcolor="#FFFFFF" filled="t" stroked="f" coordsize="21600,21600" o:gfxdata="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6KVE7dYAAAALAQAA&#10;DwAAAAAAAAABACAAAAAiAAAAZHJzL2Rvd25yZXYueG1sUEsBAhQAFAAAAAgAh07iQBgS+p9UAgAA&#10;ngQAAA4AAAAAAAAAAQAgAAAAJQEAAGRycy9lMm9Eb2MueG1sUEsFBgAAAAAGAAYAWQEAAOsFAAAA&#10;AA==&#10;">
                <v:fill on="t" focussize="0,0"/>
                <v:stroke on="f" weight="0.5pt"/>
                <v:imagedata o:title=""/>
                <o:lock v:ext="edit" aspectratio="f"/>
                <v:textbox>
                  <w:txbxContent>
                    <w:p w14:paraId="2B15BDCE">
                      <w:pPr>
                        <w:ind w:left="-57" w:leftChars="-26" w:firstLine="54" w:firstLineChars="27"/>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 xml:space="preserve">LEMO </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3213100</wp:posOffset>
                </wp:positionH>
                <wp:positionV relativeFrom="paragraph">
                  <wp:posOffset>471805</wp:posOffset>
                </wp:positionV>
                <wp:extent cx="577215" cy="300355"/>
                <wp:effectExtent l="0" t="0" r="13335" b="4445"/>
                <wp:wrapNone/>
                <wp:docPr id="50" name="文本框 49"/>
                <wp:cNvGraphicFramePr/>
                <a:graphic xmlns:a="http://schemas.openxmlformats.org/drawingml/2006/main">
                  <a:graphicData uri="http://schemas.microsoft.com/office/word/2010/wordprocessingShape">
                    <wps:wsp>
                      <wps:cNvSpPr txBox="1"/>
                      <wps:spPr>
                        <a:xfrm>
                          <a:off x="0" y="0"/>
                          <a:ext cx="577215" cy="300355"/>
                        </a:xfrm>
                        <a:prstGeom prst="rect">
                          <a:avLst/>
                        </a:prstGeom>
                        <a:solidFill>
                          <a:srgbClr val="FFFFFF"/>
                        </a:solidFill>
                        <a:ln w="6350">
                          <a:noFill/>
                        </a:ln>
                        <a:effectLst/>
                      </wps:spPr>
                      <wps:txbx>
                        <w:txbxContent>
                          <w:p w14:paraId="0C518C04">
                            <w:pPr>
                              <w:ind w:left="-57" w:leftChars="-26" w:firstLine="54" w:firstLineChars="27"/>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UHF2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9" o:spid="_x0000_s1026" o:spt="202" type="#_x0000_t202" style="position:absolute;left:0pt;margin-left:253pt;margin-top:37.15pt;height:23.65pt;width:45.45pt;z-index:251667456;mso-width-relative:page;mso-height-relative:page;" fillcolor="#FFFFFF" filled="t" stroked="f" coordsize="21600,21600" o:gfxdata="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1HxNrWAAAACgEA&#10;AA8AAAAAAAAAAQAgAAAAIgAAAGRycy9kb3ducmV2LnhtbFBLAQIUABQAAAAIAIdO4kCMx72gVQIA&#10;AJ4EAAAOAAAAAAAAAAEAIAAAACUBAABkcnMvZTJvRG9jLnhtbFBLBQYAAAAABgAGAFkBAADsBQAA&#10;AAA=&#10;">
                <v:fill on="t" focussize="0,0"/>
                <v:stroke on="f" weight="0.5pt"/>
                <v:imagedata o:title=""/>
                <o:lock v:ext="edit" aspectratio="f"/>
                <v:textbox>
                  <w:txbxContent>
                    <w:p w14:paraId="0C518C04">
                      <w:pPr>
                        <w:ind w:left="-57" w:leftChars="-26" w:firstLine="54" w:firstLineChars="27"/>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UHF2</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3206750</wp:posOffset>
                </wp:positionH>
                <wp:positionV relativeFrom="paragraph">
                  <wp:posOffset>171450</wp:posOffset>
                </wp:positionV>
                <wp:extent cx="577215" cy="300355"/>
                <wp:effectExtent l="0" t="0" r="13335" b="4445"/>
                <wp:wrapNone/>
                <wp:docPr id="49" name="文本框 47"/>
                <wp:cNvGraphicFramePr/>
                <a:graphic xmlns:a="http://schemas.openxmlformats.org/drawingml/2006/main">
                  <a:graphicData uri="http://schemas.microsoft.com/office/word/2010/wordprocessingShape">
                    <wps:wsp>
                      <wps:cNvSpPr txBox="1"/>
                      <wps:spPr>
                        <a:xfrm>
                          <a:off x="0" y="0"/>
                          <a:ext cx="577215" cy="300355"/>
                        </a:xfrm>
                        <a:prstGeom prst="rect">
                          <a:avLst/>
                        </a:prstGeom>
                        <a:solidFill>
                          <a:srgbClr val="FFFFFF"/>
                        </a:solidFill>
                        <a:ln w="6350">
                          <a:noFill/>
                        </a:ln>
                        <a:effectLst/>
                      </wps:spPr>
                      <wps:txbx>
                        <w:txbxContent>
                          <w:p w14:paraId="70377D95">
                            <w:pPr>
                              <w:ind w:left="-57" w:leftChars="-26" w:firstLine="54" w:firstLineChars="27"/>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UHF1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7" o:spid="_x0000_s1026" o:spt="202" type="#_x0000_t202" style="position:absolute;left:0pt;margin-left:252.5pt;margin-top:13.5pt;height:23.65pt;width:45.45pt;z-index:251666432;mso-width-relative:page;mso-height-relative:page;" fillcolor="#FFFFFF" filled="t" stroked="f" coordsize="21600,21600" o:gfxdata="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XmcwkdYAAAAJ&#10;AQAADwAAAAAAAAABACAAAAAiAAAAZHJzL2Rvd25yZXYueG1sUEsBAhQAFAAAAAgAh07iQNNNMspX&#10;AgAAngQAAA4AAAAAAAAAAQAgAAAAJQEAAGRycy9lMm9Eb2MueG1sUEsFBgAAAAAGAAYAWQEAAO4F&#10;AAAAAA==&#10;">
                <v:fill on="t" focussize="0,0"/>
                <v:stroke on="f" weight="0.5pt"/>
                <v:imagedata o:title=""/>
                <o:lock v:ext="edit" aspectratio="f"/>
                <v:textbox>
                  <w:txbxContent>
                    <w:p w14:paraId="70377D95">
                      <w:pPr>
                        <w:ind w:left="-57" w:leftChars="-26" w:firstLine="54" w:firstLineChars="27"/>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UHF1</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2823210</wp:posOffset>
                </wp:positionH>
                <wp:positionV relativeFrom="paragraph">
                  <wp:posOffset>828040</wp:posOffset>
                </wp:positionV>
                <wp:extent cx="389890" cy="0"/>
                <wp:effectExtent l="0" t="9525" r="10160" b="9525"/>
                <wp:wrapNone/>
                <wp:docPr id="57" name="直接连接符 57"/>
                <wp:cNvGraphicFramePr/>
                <a:graphic xmlns:a="http://schemas.openxmlformats.org/drawingml/2006/main">
                  <a:graphicData uri="http://schemas.microsoft.com/office/word/2010/wordprocessingShape">
                    <wps:wsp>
                      <wps:cNvCnPr/>
                      <wps:spPr>
                        <a:xfrm flipH="1">
                          <a:off x="0" y="0"/>
                          <a:ext cx="389890" cy="0"/>
                        </a:xfrm>
                        <a:prstGeom prst="line">
                          <a:avLst/>
                        </a:prstGeom>
                        <a:noFill/>
                        <a:ln w="19050" cap="flat" cmpd="sng" algn="ctr">
                          <a:solidFill>
                            <a:srgbClr val="4A7EBB">
                              <a:shade val="95000"/>
                              <a:satMod val="105000"/>
                            </a:srgbClr>
                          </a:solidFill>
                          <a:prstDash val="solid"/>
                        </a:ln>
                        <a:effectLst/>
                      </wps:spPr>
                      <wps:bodyPr/>
                    </wps:wsp>
                  </a:graphicData>
                </a:graphic>
              </wp:anchor>
            </w:drawing>
          </mc:Choice>
          <mc:Fallback>
            <w:pict>
              <v:line id="_x0000_s1026" o:spid="_x0000_s1026" o:spt="20" style="position:absolute;left:0pt;flip:x;margin-left:222.3pt;margin-top:65.2pt;height:0pt;width:30.7pt;z-index:251670528;mso-width-relative:page;mso-height-relative:page;" filled="f" stroked="t" coordsize="21600,21600" o:gfxdata="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ktD311wAAAAsBAAAPAAAAAAAAAAEAIAAAACIAAABkcnMv&#10;ZG93bnJldi54bWxQSwECFAAUAAAACACHTuJAf2S1YQQCAADtAwAADgAAAAAAAAABACAAAAAmAQAA&#10;ZHJzL2Uyb0RvYy54bWxQSwUGAAAAAAYABgBZAQAAnAUAAAAA&#10;">
                <v:fill on="f" focussize="0,0"/>
                <v:stroke weight="1.5pt" color="#457BBA" joinstyle="round"/>
                <v:imagedata o:title=""/>
                <o:lock v:ext="edit" aspectratio="f"/>
              </v:lin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2816860</wp:posOffset>
                </wp:positionH>
                <wp:positionV relativeFrom="paragraph">
                  <wp:posOffset>589280</wp:posOffset>
                </wp:positionV>
                <wp:extent cx="389890" cy="0"/>
                <wp:effectExtent l="0" t="9525" r="10160" b="9525"/>
                <wp:wrapNone/>
                <wp:docPr id="55" name="直接连接符 55"/>
                <wp:cNvGraphicFramePr/>
                <a:graphic xmlns:a="http://schemas.openxmlformats.org/drawingml/2006/main">
                  <a:graphicData uri="http://schemas.microsoft.com/office/word/2010/wordprocessingShape">
                    <wps:wsp>
                      <wps:cNvCnPr/>
                      <wps:spPr>
                        <a:xfrm flipH="1">
                          <a:off x="0" y="0"/>
                          <a:ext cx="389890" cy="0"/>
                        </a:xfrm>
                        <a:prstGeom prst="line">
                          <a:avLst/>
                        </a:prstGeom>
                        <a:noFill/>
                        <a:ln w="19050" cap="flat" cmpd="sng" algn="ctr">
                          <a:solidFill>
                            <a:srgbClr val="4A7EBB">
                              <a:shade val="95000"/>
                              <a:satMod val="105000"/>
                            </a:srgbClr>
                          </a:solidFill>
                          <a:prstDash val="solid"/>
                        </a:ln>
                        <a:effectLst/>
                      </wps:spPr>
                      <wps:bodyPr/>
                    </wps:wsp>
                  </a:graphicData>
                </a:graphic>
              </wp:anchor>
            </w:drawing>
          </mc:Choice>
          <mc:Fallback>
            <w:pict>
              <v:line id="_x0000_s1026" o:spid="_x0000_s1026" o:spt="20" style="position:absolute;left:0pt;flip:x;margin-left:221.8pt;margin-top:46.4pt;height:0pt;width:30.7pt;z-index:251670528;mso-width-relative:page;mso-height-relative:page;" filled="f" stroked="t" coordsize="21600,21600" o:gfxdata="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JWK8Y1wAAAAkBAAAPAAAAAAAAAAEAIAAAACIAAABkcnMv&#10;ZG93bnJldi54bWxQSwECFAAUAAAACACHTuJALXQf2gQCAADtAwAADgAAAAAAAAABACAAAAAmAQAA&#10;ZHJzL2Uyb0RvYy54bWxQSwUGAAAAAAYABgBZAQAAnAUAAAAA&#10;">
                <v:fill on="f" focussize="0,0"/>
                <v:stroke weight="1.5pt" color="#457BBA" joinstyle="round"/>
                <v:imagedata o:title=""/>
                <o:lock v:ext="edit" aspectratio="f"/>
              </v:lin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2800350</wp:posOffset>
                </wp:positionH>
                <wp:positionV relativeFrom="paragraph">
                  <wp:posOffset>342265</wp:posOffset>
                </wp:positionV>
                <wp:extent cx="389890" cy="0"/>
                <wp:effectExtent l="0" t="9525" r="10160" b="9525"/>
                <wp:wrapNone/>
                <wp:docPr id="54" name="直接连接符 54"/>
                <wp:cNvGraphicFramePr/>
                <a:graphic xmlns:a="http://schemas.openxmlformats.org/drawingml/2006/main">
                  <a:graphicData uri="http://schemas.microsoft.com/office/word/2010/wordprocessingShape">
                    <wps:wsp>
                      <wps:cNvCnPr/>
                      <wps:spPr>
                        <a:xfrm flipH="1">
                          <a:off x="3943350" y="1407160"/>
                          <a:ext cx="389890" cy="0"/>
                        </a:xfrm>
                        <a:prstGeom prst="line">
                          <a:avLst/>
                        </a:prstGeom>
                        <a:noFill/>
                        <a:ln w="19050" cap="flat" cmpd="sng" algn="ctr">
                          <a:solidFill>
                            <a:srgbClr val="4A7EBB">
                              <a:shade val="95000"/>
                              <a:satMod val="105000"/>
                            </a:srgbClr>
                          </a:solidFill>
                          <a:prstDash val="solid"/>
                        </a:ln>
                        <a:effectLst/>
                      </wps:spPr>
                      <wps:bodyPr/>
                    </wps:wsp>
                  </a:graphicData>
                </a:graphic>
              </wp:anchor>
            </w:drawing>
          </mc:Choice>
          <mc:Fallback>
            <w:pict>
              <v:line id="_x0000_s1026" o:spid="_x0000_s1026" o:spt="20" style="position:absolute;left:0pt;flip:x;margin-left:220.5pt;margin-top:26.95pt;height:0pt;width:30.7pt;z-index:251669504;mso-width-relative:page;mso-height-relative:page;" filled="f" stroked="t" coordsize="21600,21600" o:gfxdata="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znWVYdcAAAAJAQAADwAAAAAAAAAB&#10;ACAAAAAiAAAAZHJzL2Rvd25yZXYueG1sUEsBAhQAFAAAAAgAh07iQKD4yp4RAgAA+QMAAA4AAAAA&#10;AAAAAQAgAAAAJgEAAGRycy9lMm9Eb2MueG1sUEsFBgAAAAAGAAYAWQEAAKkFAAAAAA==&#10;">
                <v:fill on="f" focussize="0,0"/>
                <v:stroke weight="1.5pt" color="#457BBA" joinstyle="round"/>
                <v:imagedata o:title=""/>
                <o:lock v:ext="edit" aspectratio="f"/>
              </v:line>
            </w:pict>
          </mc:Fallback>
        </mc:AlternateContent>
      </w:r>
      <w:r>
        <w:rPr>
          <w:rFonts w:hint="eastAsia" w:ascii="微软雅黑" w:hAnsi="微软雅黑" w:cs="微软雅黑"/>
          <w:sz w:val="24"/>
          <w:szCs w:val="24"/>
        </w:rPr>
        <w:drawing>
          <wp:inline distT="0" distB="0" distL="114300" distR="114300">
            <wp:extent cx="1929130" cy="461645"/>
            <wp:effectExtent l="0" t="742950" r="0" b="681136"/>
            <wp:docPr id="45" name="图片 45" descr="微信图片_20231213094136-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微信图片_20231213094136-removebg-preview"/>
                    <pic:cNvPicPr>
                      <a:picLocks noChangeAspect="1"/>
                    </pic:cNvPicPr>
                  </pic:nvPicPr>
                  <pic:blipFill>
                    <a:blip r:embed="rId13" cstate="print"/>
                    <a:srcRect l="4771" t="34416" r="33153" b="41288"/>
                    <a:stretch>
                      <a:fillRect/>
                    </a:stretch>
                  </pic:blipFill>
                  <pic:spPr>
                    <a:xfrm rot="16200000">
                      <a:off x="0" y="0"/>
                      <a:ext cx="1933309" cy="462805"/>
                    </a:xfrm>
                    <a:prstGeom prst="rect">
                      <a:avLst/>
                    </a:prstGeom>
                  </pic:spPr>
                </pic:pic>
              </a:graphicData>
            </a:graphic>
          </wp:inline>
        </w:drawing>
      </w:r>
    </w:p>
    <w:p w14:paraId="4AE5043D">
      <w:pPr>
        <w:spacing w:line="360" w:lineRule="auto"/>
        <w:jc w:val="center"/>
        <w:rPr>
          <w:rFonts w:ascii="宋体" w:hAnsi="宋体" w:eastAsia="宋体" w:cs="微软雅黑"/>
          <w:sz w:val="24"/>
          <w:szCs w:val="24"/>
        </w:rPr>
      </w:pPr>
      <w:r>
        <w:rPr>
          <w:rFonts w:hint="eastAsia" w:ascii="宋体" w:hAnsi="宋体" w:eastAsia="宋体" w:cs="微软雅黑"/>
          <w:sz w:val="24"/>
          <w:szCs w:val="24"/>
        </w:rPr>
        <w:t xml:space="preserve">图1.4 </w:t>
      </w:r>
      <w:r>
        <w:rPr>
          <w:rFonts w:ascii="宋体" w:hAnsi="宋体" w:eastAsia="宋体" w:cs="微软雅黑"/>
          <w:sz w:val="24"/>
          <w:szCs w:val="24"/>
        </w:rPr>
        <w:t xml:space="preserve"> </w:t>
      </w:r>
      <w:r>
        <w:rPr>
          <w:rFonts w:hint="eastAsia" w:ascii="宋体" w:hAnsi="宋体" w:eastAsia="宋体" w:cs="微软雅黑"/>
          <w:sz w:val="24"/>
          <w:szCs w:val="24"/>
        </w:rPr>
        <w:t>主机右侧图</w:t>
      </w:r>
    </w:p>
    <w:p w14:paraId="39E8EFFC">
      <w:pPr>
        <w:numPr>
          <w:ilvl w:val="0"/>
          <w:numId w:val="5"/>
        </w:numPr>
        <w:spacing w:line="360" w:lineRule="auto"/>
        <w:jc w:val="both"/>
        <w:rPr>
          <w:rFonts w:ascii="微软雅黑" w:hAnsi="微软雅黑" w:cs="微软雅黑"/>
          <w:sz w:val="24"/>
          <w:szCs w:val="24"/>
        </w:rPr>
      </w:pPr>
      <w:r>
        <w:rPr>
          <w:rFonts w:hint="eastAsia" w:ascii="宋体" w:hAnsi="宋体" w:eastAsia="宋体" w:cs="微软雅黑"/>
          <w:b/>
          <w:bCs/>
          <w:sz w:val="24"/>
          <w:szCs w:val="24"/>
        </w:rPr>
        <w:t>正面：</w:t>
      </w:r>
      <w:r>
        <w:rPr>
          <w:rFonts w:hint="eastAsia" w:ascii="宋体" w:hAnsi="宋体" w:eastAsia="宋体" w:cs="微软雅黑"/>
          <w:sz w:val="24"/>
          <w:szCs w:val="24"/>
        </w:rPr>
        <w:t>6.2寸高清触摸屏；</w:t>
      </w:r>
    </w:p>
    <w:p w14:paraId="4B4E3152">
      <w:pPr>
        <w:numPr>
          <w:ilvl w:val="0"/>
          <w:numId w:val="5"/>
        </w:numPr>
        <w:spacing w:line="360" w:lineRule="auto"/>
        <w:jc w:val="both"/>
        <w:rPr>
          <w:rFonts w:ascii="微软雅黑" w:hAnsi="微软雅黑" w:cs="微软雅黑"/>
          <w:sz w:val="24"/>
          <w:szCs w:val="24"/>
        </w:rPr>
      </w:pPr>
      <w:bookmarkStart w:id="13" w:name="_Toc25"/>
      <w:r>
        <w:rPr>
          <w:rFonts w:hint="eastAsia" w:ascii="宋体" w:hAnsi="宋体" w:eastAsia="宋体" w:cs="微软雅黑"/>
          <w:b/>
          <w:bCs/>
          <w:sz w:val="24"/>
          <w:szCs w:val="24"/>
        </w:rPr>
        <w:t>底部：</w:t>
      </w:r>
      <w:r>
        <w:rPr>
          <w:rFonts w:hint="eastAsia" w:ascii="宋体" w:hAnsi="宋体" w:eastAsia="宋体" w:cs="微软雅黑"/>
          <w:sz w:val="24"/>
          <w:szCs w:val="24"/>
        </w:rPr>
        <w:t>从左往右依次为：电源开关、TF卡接口、TYPE-C接口（充电及数据接口）、电源指示灯、耳机接口；</w:t>
      </w:r>
    </w:p>
    <w:p w14:paraId="0ADFBA0D">
      <w:pPr>
        <w:spacing w:afterLines="400" w:line="360" w:lineRule="auto"/>
        <w:jc w:val="center"/>
        <w:rPr>
          <w:rFonts w:ascii="微软雅黑" w:hAnsi="微软雅黑" w:cs="微软雅黑"/>
          <w:sz w:val="24"/>
          <w:szCs w:val="24"/>
        </w:rPr>
      </w:pPr>
      <w:r>
        <mc:AlternateContent>
          <mc:Choice Requires="wps">
            <w:drawing>
              <wp:anchor distT="0" distB="0" distL="114300" distR="114300" simplePos="0" relativeHeight="251676672" behindDoc="0" locked="0" layoutInCell="1" allowOverlap="1">
                <wp:simplePos x="0" y="0"/>
                <wp:positionH relativeFrom="column">
                  <wp:posOffset>2597785</wp:posOffset>
                </wp:positionH>
                <wp:positionV relativeFrom="paragraph">
                  <wp:posOffset>473075</wp:posOffset>
                </wp:positionV>
                <wp:extent cx="5715" cy="456565"/>
                <wp:effectExtent l="9525" t="0" r="22860" b="635"/>
                <wp:wrapNone/>
                <wp:docPr id="85" name="直接连接符 85"/>
                <wp:cNvGraphicFramePr/>
                <a:graphic xmlns:a="http://schemas.openxmlformats.org/drawingml/2006/main">
                  <a:graphicData uri="http://schemas.microsoft.com/office/word/2010/wordprocessingShape">
                    <wps:wsp>
                      <wps:cNvCnPr/>
                      <wps:spPr>
                        <a:xfrm>
                          <a:off x="3935095" y="6826885"/>
                          <a:ext cx="5715" cy="456565"/>
                        </a:xfrm>
                        <a:prstGeom prst="line">
                          <a:avLst/>
                        </a:prstGeom>
                        <a:noFill/>
                        <a:ln w="19050" cap="flat" cmpd="sng" algn="ctr">
                          <a:solidFill>
                            <a:srgbClr val="4A7EBB">
                              <a:shade val="95000"/>
                              <a:satMod val="105000"/>
                            </a:srgbClr>
                          </a:solidFill>
                          <a:prstDash val="solid"/>
                        </a:ln>
                        <a:effectLst/>
                      </wps:spPr>
                      <wps:bodyPr/>
                    </wps:wsp>
                  </a:graphicData>
                </a:graphic>
              </wp:anchor>
            </w:drawing>
          </mc:Choice>
          <mc:Fallback>
            <w:pict>
              <v:line id="_x0000_s1026" o:spid="_x0000_s1026" o:spt="20" style="position:absolute;left:0pt;margin-left:204.55pt;margin-top:37.25pt;height:35.95pt;width:0.45pt;z-index:251676672;mso-width-relative:page;mso-height-relative:page;" filled="f" stroked="t" coordsize="21600,21600" o:gfxdata="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t4sZXYAAAACgEAAA8AAAAAAAAAAQAgAAAA&#10;IgAAAGRycy9kb3ducmV2LnhtbFBLAQIUABQAAAAIAIdO4kB4u/cJCwIAAPIDAAAOAAAAAAAAAAEA&#10;IAAAACcBAABkcnMvZTJvRG9jLnhtbFBLBQYAAAAABgAGAFkBAACkBQAAAAA=&#10;">
                <v:fill on="f" focussize="0,0"/>
                <v:stroke weight="1.5pt" color="#457BBA" joinstyle="round"/>
                <v:imagedata o:title=""/>
                <o:lock v:ext="edit" aspectratio="f"/>
              </v:lin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2873375</wp:posOffset>
                </wp:positionH>
                <wp:positionV relativeFrom="paragraph">
                  <wp:posOffset>437515</wp:posOffset>
                </wp:positionV>
                <wp:extent cx="1270" cy="798830"/>
                <wp:effectExtent l="9525" t="0" r="27305" b="1270"/>
                <wp:wrapNone/>
                <wp:docPr id="89" name="直接连接符 89"/>
                <wp:cNvGraphicFramePr/>
                <a:graphic xmlns:a="http://schemas.openxmlformats.org/drawingml/2006/main">
                  <a:graphicData uri="http://schemas.microsoft.com/office/word/2010/wordprocessingShape">
                    <wps:wsp>
                      <wps:cNvCnPr/>
                      <wps:spPr>
                        <a:xfrm flipH="1">
                          <a:off x="0" y="0"/>
                          <a:ext cx="1270" cy="798830"/>
                        </a:xfrm>
                        <a:prstGeom prst="line">
                          <a:avLst/>
                        </a:prstGeom>
                        <a:noFill/>
                        <a:ln w="19050" cap="flat" cmpd="sng" algn="ctr">
                          <a:solidFill>
                            <a:srgbClr val="4A7EBB">
                              <a:shade val="95000"/>
                              <a:satMod val="105000"/>
                            </a:srgbClr>
                          </a:solidFill>
                          <a:prstDash val="solid"/>
                        </a:ln>
                        <a:effectLst/>
                      </wps:spPr>
                      <wps:bodyPr/>
                    </wps:wsp>
                  </a:graphicData>
                </a:graphic>
              </wp:anchor>
            </w:drawing>
          </mc:Choice>
          <mc:Fallback>
            <w:pict>
              <v:line id="_x0000_s1026" o:spid="_x0000_s1026" o:spt="20" style="position:absolute;left:0pt;flip:x;margin-left:226.25pt;margin-top:34.45pt;height:62.9pt;width:0.1pt;z-index:251680768;mso-width-relative:page;mso-height-relative:page;" filled="f" stroked="t" coordsize="21600,21600" o:gfxdata="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bcrETYAAAACgEAAA8AAAAAAAAAAQAgAAAAIgAA&#10;AGRycy9kb3ducmV2LnhtbFBLAQIUABQAAAAIAIdO4kB+iWAKCAIAAPADAAAOAAAAAAAAAAEAIAAA&#10;ACcBAABkcnMvZTJvRG9jLnhtbFBLBQYAAAAABgAGAFkBAAChBQAAAAA=&#10;">
                <v:fill on="f" focussize="0,0"/>
                <v:stroke weight="1.5pt" color="#457BBA" joinstyle="round"/>
                <v:imagedata o:title=""/>
                <o:lock v:ext="edit" aspectratio="f"/>
              </v:lin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2265045</wp:posOffset>
                </wp:positionH>
                <wp:positionV relativeFrom="paragraph">
                  <wp:posOffset>347345</wp:posOffset>
                </wp:positionV>
                <wp:extent cx="0" cy="885190"/>
                <wp:effectExtent l="9525" t="0" r="9525" b="10160"/>
                <wp:wrapNone/>
                <wp:docPr id="88" name="直接连接符 88"/>
                <wp:cNvGraphicFramePr/>
                <a:graphic xmlns:a="http://schemas.openxmlformats.org/drawingml/2006/main">
                  <a:graphicData uri="http://schemas.microsoft.com/office/word/2010/wordprocessingShape">
                    <wps:wsp>
                      <wps:cNvCnPr/>
                      <wps:spPr>
                        <a:xfrm>
                          <a:off x="0" y="0"/>
                          <a:ext cx="0" cy="885190"/>
                        </a:xfrm>
                        <a:prstGeom prst="line">
                          <a:avLst/>
                        </a:prstGeom>
                        <a:noFill/>
                        <a:ln w="19050" cap="flat" cmpd="sng" algn="ctr">
                          <a:solidFill>
                            <a:srgbClr val="4A7EBB">
                              <a:shade val="95000"/>
                              <a:satMod val="105000"/>
                            </a:srgbClr>
                          </a:solidFill>
                          <a:prstDash val="solid"/>
                        </a:ln>
                        <a:effectLst/>
                      </wps:spPr>
                      <wps:bodyPr/>
                    </wps:wsp>
                  </a:graphicData>
                </a:graphic>
              </wp:anchor>
            </w:drawing>
          </mc:Choice>
          <mc:Fallback>
            <w:pict>
              <v:line id="_x0000_s1026" o:spid="_x0000_s1026" o:spt="20" style="position:absolute;left:0pt;margin-left:178.35pt;margin-top:27.35pt;height:69.7pt;width:0pt;z-index:251679744;mso-width-relative:page;mso-height-relative:page;" filled="f" stroked="t" coordsize="21600,21600" o:gfxdata="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0kg39tcAAAAKAQAADwAAAAAAAAABACAAAAAiAAAAZHJzL2Rvd25yZXYu&#10;eG1sUEsBAhQAFAAAAAgAh07iQDOwz978AQAA4wMAAA4AAAAAAAAAAQAgAAAAJgEAAGRycy9lMm9E&#10;b2MueG1sUEsFBgAAAAAGAAYAWQEAAJQFAAAAAA==&#10;">
                <v:fill on="f" focussize="0,0"/>
                <v:stroke weight="1.5pt" color="#457BBA" joinstyle="round"/>
                <v:imagedata o:title=""/>
                <o:lock v:ext="edit" aspectratio="f"/>
              </v:lin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3107690</wp:posOffset>
                </wp:positionH>
                <wp:positionV relativeFrom="paragraph">
                  <wp:posOffset>441960</wp:posOffset>
                </wp:positionV>
                <wp:extent cx="5715" cy="456565"/>
                <wp:effectExtent l="9525" t="0" r="22860" b="635"/>
                <wp:wrapNone/>
                <wp:docPr id="87" name="直接连接符 87"/>
                <wp:cNvGraphicFramePr/>
                <a:graphic xmlns:a="http://schemas.openxmlformats.org/drawingml/2006/main">
                  <a:graphicData uri="http://schemas.microsoft.com/office/word/2010/wordprocessingShape">
                    <wps:wsp>
                      <wps:cNvCnPr/>
                      <wps:spPr>
                        <a:xfrm>
                          <a:off x="0" y="0"/>
                          <a:ext cx="5715" cy="456565"/>
                        </a:xfrm>
                        <a:prstGeom prst="line">
                          <a:avLst/>
                        </a:prstGeom>
                        <a:noFill/>
                        <a:ln w="19050" cap="flat" cmpd="sng" algn="ctr">
                          <a:solidFill>
                            <a:srgbClr val="4A7EBB">
                              <a:shade val="95000"/>
                              <a:satMod val="105000"/>
                            </a:srgbClr>
                          </a:solidFill>
                          <a:prstDash val="solid"/>
                        </a:ln>
                        <a:effectLst/>
                      </wps:spPr>
                      <wps:bodyPr/>
                    </wps:wsp>
                  </a:graphicData>
                </a:graphic>
              </wp:anchor>
            </w:drawing>
          </mc:Choice>
          <mc:Fallback>
            <w:pict>
              <v:line id="_x0000_s1026" o:spid="_x0000_s1026" o:spt="20" style="position:absolute;left:0pt;margin-left:244.7pt;margin-top:34.8pt;height:35.95pt;width:0.45pt;z-index:251678720;mso-width-relative:page;mso-height-relative:page;" filled="f" stroked="t" coordsize="21600,21600" o:gfxdata="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VdeVHYAAAACgEAAA8AAAAAAAAAAQAgAAAAIgAAAGRycy9kb3du&#10;cmV2LnhtbFBLAQIUABQAAAAIAIdO4kDzBi67/wEAAOYDAAAOAAAAAAAAAAEAIAAAACcBAABkcnMv&#10;ZTJvRG9jLnhtbFBLBQYAAAAABgAGAFkBAACYBQAAAAA=&#10;">
                <v:fill on="f" focussize="0,0"/>
                <v:stroke weight="1.5pt" color="#457BBA" joinstyle="round"/>
                <v:imagedata o:title=""/>
                <o:lock v:ext="edit" aspectratio="f"/>
              </v:lin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1920875</wp:posOffset>
                </wp:positionH>
                <wp:positionV relativeFrom="paragraph">
                  <wp:posOffset>473075</wp:posOffset>
                </wp:positionV>
                <wp:extent cx="5715" cy="456565"/>
                <wp:effectExtent l="9525" t="0" r="22860" b="635"/>
                <wp:wrapNone/>
                <wp:docPr id="86" name="直接连接符 86"/>
                <wp:cNvGraphicFramePr/>
                <a:graphic xmlns:a="http://schemas.openxmlformats.org/drawingml/2006/main">
                  <a:graphicData uri="http://schemas.microsoft.com/office/word/2010/wordprocessingShape">
                    <wps:wsp>
                      <wps:cNvCnPr/>
                      <wps:spPr>
                        <a:xfrm>
                          <a:off x="0" y="0"/>
                          <a:ext cx="5715" cy="456565"/>
                        </a:xfrm>
                        <a:prstGeom prst="line">
                          <a:avLst/>
                        </a:prstGeom>
                        <a:noFill/>
                        <a:ln w="19050" cap="flat" cmpd="sng" algn="ctr">
                          <a:solidFill>
                            <a:srgbClr val="4A7EBB">
                              <a:shade val="95000"/>
                              <a:satMod val="105000"/>
                            </a:srgbClr>
                          </a:solidFill>
                          <a:prstDash val="solid"/>
                        </a:ln>
                        <a:effectLst/>
                      </wps:spPr>
                      <wps:bodyPr/>
                    </wps:wsp>
                  </a:graphicData>
                </a:graphic>
              </wp:anchor>
            </w:drawing>
          </mc:Choice>
          <mc:Fallback>
            <w:pict>
              <v:line id="_x0000_s1026" o:spid="_x0000_s1026" o:spt="20" style="position:absolute;left:0pt;margin-left:151.25pt;margin-top:37.25pt;height:35.95pt;width:0.45pt;z-index:251677696;mso-width-relative:page;mso-height-relative:page;" filled="f" stroked="t" coordsize="21600,21600" o:gfxdata="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Ez5O52QAAAAoBAAAPAAAAAAAAAAEAIAAAACIAAABkcnMvZG93&#10;bnJldi54bWxQSwECFAAUAAAACACHTuJAbmZqe/8BAADmAwAADgAAAAAAAAABACAAAAAoAQAAZHJz&#10;L2Uyb0RvYy54bWxQSwUGAAAAAAYABgBZAQAAmQUAAAAA&#10;">
                <v:fill on="f" focussize="0,0"/>
                <v:stroke weight="1.5pt" color="#457BBA" joinstyle="round"/>
                <v:imagedata o:title=""/>
                <o:lock v:ext="edit" aspectratio="f"/>
              </v:lin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1702435</wp:posOffset>
                </wp:positionH>
                <wp:positionV relativeFrom="paragraph">
                  <wp:posOffset>892810</wp:posOffset>
                </wp:positionV>
                <wp:extent cx="483235" cy="300355"/>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483235" cy="300355"/>
                        </a:xfrm>
                        <a:prstGeom prst="rect">
                          <a:avLst/>
                        </a:prstGeom>
                        <a:noFill/>
                        <a:ln w="6350">
                          <a:noFill/>
                        </a:ln>
                        <a:effectLst/>
                      </wps:spPr>
                      <wps:txbx>
                        <w:txbxContent>
                          <w:p w14:paraId="7B6449F6">
                            <w:pPr>
                              <w:ind w:left="-57" w:leftChars="-26" w:firstLine="54" w:firstLineChars="27"/>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电源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4.05pt;margin-top:70.3pt;height:23.65pt;width:38.05pt;z-index:251671552;mso-width-relative:page;mso-height-relative:page;" filled="f" stroked="f" coordsize="21600,21600" o:gfxdata="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A1YCLbAAAACwEAAA8AAAAAAAAAAQAgAAAA&#10;IgAAAGRycy9kb3ducmV2LnhtbFBLAQIUABQAAAAIAIdO4kB2JhqBQQIAAHUEAAAOAAAAAAAAAAEA&#10;IAAAACoBAABkcnMvZTJvRG9jLnhtbFBLBQYAAAAABgAGAFkBAADdBQAAAAA=&#10;">
                <v:fill on="f" focussize="0,0"/>
                <v:stroke on="f" weight="0.5pt"/>
                <v:imagedata o:title=""/>
                <o:lock v:ext="edit" aspectratio="f"/>
                <v:textbox>
                  <w:txbxContent>
                    <w:p w14:paraId="7B6449F6">
                      <w:pPr>
                        <w:ind w:left="-57" w:leftChars="-26" w:firstLine="54" w:firstLineChars="27"/>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电源</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2315845</wp:posOffset>
                </wp:positionH>
                <wp:positionV relativeFrom="paragraph">
                  <wp:posOffset>917575</wp:posOffset>
                </wp:positionV>
                <wp:extent cx="603885" cy="300355"/>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603885" cy="300355"/>
                        </a:xfrm>
                        <a:prstGeom prst="rect">
                          <a:avLst/>
                        </a:prstGeom>
                        <a:noFill/>
                        <a:ln w="6350">
                          <a:noFill/>
                        </a:ln>
                        <a:effectLst/>
                      </wps:spPr>
                      <wps:txbx>
                        <w:txbxContent>
                          <w:p w14:paraId="7C7BD569">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TYPE-C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2.35pt;margin-top:72.25pt;height:23.65pt;width:47.55pt;z-index:251673600;mso-width-relative:page;mso-height-relative:page;" filled="f" stroked="f" coordsize="21600,21600" o:gfxdata="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lcC+43AAAAAsBAAAPAAAAAAAAAAEAIAAA&#10;ACIAAABkcnMvZG93bnJldi54bWxQSwECFAAUAAAACACHTuJA62D+MEECAAB1BAAADgAAAAAAAAAB&#10;ACAAAAArAQAAZHJzL2Uyb0RvYy54bWxQSwUGAAAAAAYABgBZAQAA3gUAAAAA&#10;">
                <v:fill on="f" focussize="0,0"/>
                <v:stroke on="f" weight="0.5pt"/>
                <v:imagedata o:title=""/>
                <o:lock v:ext="edit" aspectratio="f"/>
                <v:textbox>
                  <w:txbxContent>
                    <w:p w14:paraId="7C7BD569">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TYPE-C</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2609215</wp:posOffset>
                </wp:positionH>
                <wp:positionV relativeFrom="paragraph">
                  <wp:posOffset>1192530</wp:posOffset>
                </wp:positionV>
                <wp:extent cx="603885" cy="300355"/>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603885" cy="300355"/>
                        </a:xfrm>
                        <a:prstGeom prst="rect">
                          <a:avLst/>
                        </a:prstGeom>
                        <a:noFill/>
                        <a:ln w="6350">
                          <a:noFill/>
                        </a:ln>
                        <a:effectLst/>
                      </wps:spPr>
                      <wps:txbx>
                        <w:txbxContent>
                          <w:p w14:paraId="610B5398">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指示灯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5.45pt;margin-top:93.9pt;height:23.65pt;width:47.55pt;z-index:251674624;mso-width-relative:page;mso-height-relative:page;" filled="f" stroked="f" coordsize="21600,21600" o:gfxdata="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hwPYLbAAAACwEAAA8AAAAAAAAAAQAgAAAA&#10;IgAAAGRycy9kb3ducmV2LnhtbFBLAQIUABQAAAAIAIdO4kBekIriQQIAAHUEAAAOAAAAAAAAAAEA&#10;IAAAACoBAABkcnMvZTJvRG9jLnhtbFBLBQYAAAAABgAGAFkBAADdBQAAAAA=&#10;">
                <v:fill on="f" focussize="0,0"/>
                <v:stroke on="f" weight="0.5pt"/>
                <v:imagedata o:title=""/>
                <o:lock v:ext="edit" aspectratio="f"/>
                <v:textbox>
                  <w:txbxContent>
                    <w:p w14:paraId="610B5398">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指示灯</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2008505</wp:posOffset>
                </wp:positionH>
                <wp:positionV relativeFrom="paragraph">
                  <wp:posOffset>1192530</wp:posOffset>
                </wp:positionV>
                <wp:extent cx="603885" cy="300355"/>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603885" cy="300355"/>
                        </a:xfrm>
                        <a:prstGeom prst="rect">
                          <a:avLst/>
                        </a:prstGeom>
                        <a:noFill/>
                        <a:ln w="6350">
                          <a:noFill/>
                        </a:ln>
                        <a:effectLst/>
                      </wps:spPr>
                      <wps:txbx>
                        <w:txbxContent>
                          <w:p w14:paraId="205505C0">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TF卡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8.15pt;margin-top:93.9pt;height:23.65pt;width:47.55pt;z-index:251672576;mso-width-relative:page;mso-height-relative:page;" filled="f" stroked="f" coordsize="21600,21600" o:gfxdata="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DCdO0XbAAAACwEAAA8AAAAAAAAAAQAgAAAA&#10;IgAAAGRycy9kb3ducmV2LnhtbFBLAQIUABQAAAAIAIdO4kDnWILQQQIAAHUEAAAOAAAAAAAAAAEA&#10;IAAAACoBAABkcnMvZTJvRG9jLnhtbFBLBQYAAAAABgAGAFkBAADdBQAAAAA=&#10;">
                <v:fill on="f" focussize="0,0"/>
                <v:stroke on="f" weight="0.5pt"/>
                <v:imagedata o:title=""/>
                <o:lock v:ext="edit" aspectratio="f"/>
                <v:textbox>
                  <w:txbxContent>
                    <w:p w14:paraId="205505C0">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TF卡</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2910205</wp:posOffset>
                </wp:positionH>
                <wp:positionV relativeFrom="paragraph">
                  <wp:posOffset>892810</wp:posOffset>
                </wp:positionV>
                <wp:extent cx="603885" cy="300355"/>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603885" cy="300355"/>
                        </a:xfrm>
                        <a:prstGeom prst="rect">
                          <a:avLst/>
                        </a:prstGeom>
                        <a:noFill/>
                        <a:ln w="6350">
                          <a:noFill/>
                        </a:ln>
                        <a:effectLst/>
                      </wps:spPr>
                      <wps:txbx>
                        <w:txbxContent>
                          <w:p w14:paraId="369F6271">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耳机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9.15pt;margin-top:70.3pt;height:23.65pt;width:47.55pt;z-index:251675648;mso-width-relative:page;mso-height-relative:page;" filled="f" stroked="f" coordsize="21600,21600" o:gfxdata="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dP+ePcAAAACwEAAA8AAAAAAAAAAQAgAAAA&#10;IgAAAGRycy9kb3ducmV2LnhtbFBLAQIUABQAAAAIAIdO4kCCX7htQAIAAHUEAAAOAAAAAAAAAAEA&#10;IAAAACsBAABkcnMvZTJvRG9jLnhtbFBLBQYAAAAABgAGAFkBAADdBQAAAAA=&#10;">
                <v:fill on="f" focussize="0,0"/>
                <v:stroke on="f" weight="0.5pt"/>
                <v:imagedata o:title=""/>
                <o:lock v:ext="edit" aspectratio="f"/>
                <v:textbox>
                  <w:txbxContent>
                    <w:p w14:paraId="369F6271">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耳机</w:t>
                      </w:r>
                    </w:p>
                  </w:txbxContent>
                </v:textbox>
              </v:shape>
            </w:pict>
          </mc:Fallback>
        </mc:AlternateContent>
      </w:r>
      <w:r>
        <w:rPr>
          <w:rFonts w:hint="eastAsia" w:ascii="微软雅黑" w:hAnsi="微软雅黑" w:cs="微软雅黑"/>
          <w:sz w:val="24"/>
          <w:szCs w:val="24"/>
        </w:rPr>
        <w:drawing>
          <wp:inline distT="0" distB="0" distL="114300" distR="114300">
            <wp:extent cx="2453640" cy="796925"/>
            <wp:effectExtent l="0" t="0" r="3810" b="3175"/>
            <wp:docPr id="32" name="图片 32" descr="微信图片_2023121309413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微信图片_20231213094131-removebg-preview"/>
                    <pic:cNvPicPr>
                      <a:picLocks noChangeAspect="1"/>
                    </pic:cNvPicPr>
                  </pic:nvPicPr>
                  <pic:blipFill>
                    <a:blip r:embed="rId14" cstate="print"/>
                    <a:srcRect l="16986" t="32191" r="16384" b="32428"/>
                    <a:stretch>
                      <a:fillRect/>
                    </a:stretch>
                  </pic:blipFill>
                  <pic:spPr>
                    <a:xfrm>
                      <a:off x="0" y="0"/>
                      <a:ext cx="2453640" cy="796925"/>
                    </a:xfrm>
                    <a:prstGeom prst="rect">
                      <a:avLst/>
                    </a:prstGeom>
                  </pic:spPr>
                </pic:pic>
              </a:graphicData>
            </a:graphic>
          </wp:inline>
        </w:drawing>
      </w:r>
    </w:p>
    <w:p w14:paraId="5E88231B">
      <w:pPr>
        <w:spacing w:line="360" w:lineRule="auto"/>
        <w:jc w:val="center"/>
        <w:rPr>
          <w:rFonts w:ascii="宋体" w:hAnsi="宋体" w:eastAsia="宋体" w:cs="微软雅黑"/>
          <w:sz w:val="24"/>
          <w:szCs w:val="24"/>
        </w:rPr>
      </w:pPr>
      <w:r>
        <w:rPr>
          <w:rFonts w:hint="eastAsia" w:ascii="宋体" w:hAnsi="宋体" w:eastAsia="宋体" w:cs="微软雅黑"/>
          <w:sz w:val="24"/>
          <w:szCs w:val="24"/>
        </w:rPr>
        <w:t xml:space="preserve">图1.5 </w:t>
      </w:r>
      <w:r>
        <w:rPr>
          <w:rFonts w:ascii="宋体" w:hAnsi="宋体" w:eastAsia="宋体" w:cs="微软雅黑"/>
          <w:sz w:val="24"/>
          <w:szCs w:val="24"/>
        </w:rPr>
        <w:t xml:space="preserve"> </w:t>
      </w:r>
      <w:r>
        <w:rPr>
          <w:rFonts w:hint="eastAsia" w:ascii="宋体" w:hAnsi="宋体" w:eastAsia="宋体" w:cs="微软雅黑"/>
          <w:sz w:val="24"/>
          <w:szCs w:val="24"/>
        </w:rPr>
        <w:t>主机底部图</w:t>
      </w:r>
    </w:p>
    <w:p w14:paraId="61F9E825">
      <w:pPr>
        <w:pStyle w:val="17"/>
      </w:pPr>
    </w:p>
    <w:p w14:paraId="67937CDF">
      <w:pPr>
        <w:pStyle w:val="4"/>
        <w:spacing w:before="240" w:after="240"/>
      </w:pPr>
      <w:bookmarkStart w:id="14" w:name="_Toc193546189"/>
      <w:r>
        <w:rPr>
          <w:rFonts w:hint="eastAsia"/>
        </w:rPr>
        <w:t>1.4.2  特高频</w:t>
      </w:r>
      <w:bookmarkEnd w:id="13"/>
      <w:r>
        <w:rPr>
          <w:rFonts w:hint="eastAsia"/>
        </w:rPr>
        <w:t>（UHF）</w:t>
      </w:r>
      <w:bookmarkEnd w:id="14"/>
    </w:p>
    <w:p w14:paraId="2BA9086E">
      <w:pPr>
        <w:spacing w:line="360" w:lineRule="auto"/>
        <w:ind w:firstLine="480" w:firstLineChars="200"/>
        <w:rPr>
          <w:rFonts w:ascii="微软雅黑" w:hAnsi="微软雅黑" w:cs="微软雅黑"/>
          <w:sz w:val="24"/>
          <w:szCs w:val="24"/>
        </w:rPr>
      </w:pPr>
      <w:r>
        <w:rPr>
          <w:rFonts w:hint="eastAsia" w:ascii="宋体" w:hAnsi="宋体" w:eastAsia="宋体" w:cs="微软雅黑"/>
          <w:sz w:val="24"/>
          <w:szCs w:val="24"/>
        </w:rPr>
        <w:t>电力设备绝缘体中绝缘强度和击穿场强都很高，当局部放电在很小的范围内发生时，击穿过程很快，将产生很陡的脉冲电流，其上升时间小于1ns，并激发频率高达数GHz 的电磁波。局部放电检测特高频（UHF）法基本原理是通过UHF 传感器对电力设备中局部放电时产生的特高频电磁波（300MHz ≤ f ≤ 3GHz ）信号进行检测，从而获得局部放电的相关信息，实现局部放电监测。根据现场设备情况的不同，可以采用内置式特高频传感器和外置式特高频传感器。由于现场的电晕干扰主要集中300MHz频段以下，因此UHF法能有效地避开现场的电晕等干扰，具有较高的灵敏度和抗干扰能力，可实现局部放电带电检测、定位以及缺陷类型识别等优点。</w:t>
      </w:r>
    </w:p>
    <w:p w14:paraId="4BC12BC9">
      <w:pPr>
        <w:spacing w:line="360" w:lineRule="auto"/>
        <w:jc w:val="center"/>
      </w:pPr>
      <w:r>
        <w:drawing>
          <wp:inline distT="0" distB="0" distL="114300" distR="114300">
            <wp:extent cx="4973320" cy="2209165"/>
            <wp:effectExtent l="0" t="0" r="17780" b="635"/>
            <wp:docPr id="18" name="图片 368" descr="特高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68" descr="特高频"/>
                    <pic:cNvPicPr>
                      <a:picLocks noChangeAspect="1"/>
                    </pic:cNvPicPr>
                  </pic:nvPicPr>
                  <pic:blipFill>
                    <a:blip r:embed="rId15" cstate="print"/>
                    <a:stretch>
                      <a:fillRect/>
                    </a:stretch>
                  </pic:blipFill>
                  <pic:spPr>
                    <a:xfrm>
                      <a:off x="0" y="0"/>
                      <a:ext cx="4973320" cy="2209165"/>
                    </a:xfrm>
                    <a:prstGeom prst="rect">
                      <a:avLst/>
                    </a:prstGeom>
                    <a:noFill/>
                    <a:ln>
                      <a:noFill/>
                    </a:ln>
                  </pic:spPr>
                </pic:pic>
              </a:graphicData>
            </a:graphic>
          </wp:inline>
        </w:drawing>
      </w:r>
    </w:p>
    <w:p w14:paraId="7298BA87">
      <w:pPr>
        <w:spacing w:line="360" w:lineRule="auto"/>
        <w:jc w:val="center"/>
        <w:rPr>
          <w:rFonts w:ascii="宋体" w:hAnsi="宋体" w:eastAsia="宋体"/>
          <w:sz w:val="24"/>
          <w:szCs w:val="24"/>
        </w:rPr>
      </w:pPr>
      <w:r>
        <w:rPr>
          <w:rFonts w:hint="eastAsia" w:ascii="宋体" w:hAnsi="宋体" w:eastAsia="宋体"/>
          <w:sz w:val="24"/>
          <w:szCs w:val="24"/>
        </w:rPr>
        <w:t xml:space="preserve">图1.6 </w:t>
      </w:r>
      <w:r>
        <w:rPr>
          <w:rFonts w:ascii="宋体" w:hAnsi="宋体" w:eastAsia="宋体"/>
          <w:sz w:val="24"/>
          <w:szCs w:val="24"/>
        </w:rPr>
        <w:t xml:space="preserve"> </w:t>
      </w:r>
      <w:r>
        <w:rPr>
          <w:rFonts w:hint="eastAsia" w:ascii="宋体" w:hAnsi="宋体" w:eastAsia="宋体"/>
          <w:sz w:val="24"/>
          <w:szCs w:val="24"/>
        </w:rPr>
        <w:t>特高频测量原理</w:t>
      </w:r>
    </w:p>
    <w:p w14:paraId="5862B7FA">
      <w:pPr>
        <w:spacing w:line="360" w:lineRule="auto"/>
        <w:ind w:firstLine="480" w:firstLineChars="200"/>
        <w:rPr>
          <w:rFonts w:ascii="宋体" w:hAnsi="宋体" w:eastAsia="宋体" w:cs="微软雅黑"/>
          <w:sz w:val="24"/>
          <w:szCs w:val="24"/>
        </w:rPr>
      </w:pPr>
      <w:r>
        <w:rPr>
          <w:rFonts w:hint="eastAsia" w:ascii="微软雅黑" w:hAnsi="微软雅黑" w:cs="微软雅黑"/>
          <w:sz w:val="24"/>
          <w:szCs w:val="24"/>
        </w:rPr>
        <w:t xml:space="preserve"> </w:t>
      </w:r>
      <w:r>
        <w:rPr>
          <w:rFonts w:hint="eastAsia" w:ascii="宋体" w:hAnsi="宋体" w:eastAsia="宋体" w:cs="微软雅黑"/>
          <w:sz w:val="24"/>
          <w:szCs w:val="24"/>
        </w:rPr>
        <w:t>如下图所示，使用时将特高频信号线N头接到特高频传感器天线上，将BNC头接入到主机特高频局放信号端子上（UHF1）。</w:t>
      </w:r>
    </w:p>
    <w:p w14:paraId="1B47B1A3">
      <w:pPr>
        <w:spacing w:line="360" w:lineRule="auto"/>
        <w:ind w:firstLine="480" w:firstLineChars="200"/>
        <w:jc w:val="center"/>
        <w:rPr>
          <w:rFonts w:ascii="微软雅黑" w:hAnsi="微软雅黑" w:cs="微软雅黑"/>
          <w:sz w:val="24"/>
          <w:szCs w:val="24"/>
        </w:rPr>
      </w:pPr>
    </w:p>
    <w:p w14:paraId="6FCEB016">
      <w:pPr>
        <w:spacing w:line="360" w:lineRule="auto"/>
        <w:jc w:val="center"/>
        <w:rPr>
          <w:sz w:val="24"/>
          <w:szCs w:val="24"/>
        </w:rPr>
      </w:pPr>
      <w:r>
        <w:rPr>
          <w:sz w:val="24"/>
          <w:szCs w:val="24"/>
        </w:rPr>
        <w:drawing>
          <wp:inline distT="0" distB="0" distL="114300" distR="114300">
            <wp:extent cx="2423160" cy="1282065"/>
            <wp:effectExtent l="19050" t="0" r="0" b="0"/>
            <wp:docPr id="17" name="图片 17" descr="微信图片_2023121212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图片_20231212123757"/>
                    <pic:cNvPicPr>
                      <a:picLocks noChangeAspect="1"/>
                    </pic:cNvPicPr>
                  </pic:nvPicPr>
                  <pic:blipFill>
                    <a:blip r:embed="rId16" cstate="print"/>
                    <a:stretch>
                      <a:fillRect/>
                    </a:stretch>
                  </pic:blipFill>
                  <pic:spPr>
                    <a:xfrm>
                      <a:off x="0" y="0"/>
                      <a:ext cx="2428097" cy="1284925"/>
                    </a:xfrm>
                    <a:prstGeom prst="rect">
                      <a:avLst/>
                    </a:prstGeom>
                  </pic:spPr>
                </pic:pic>
              </a:graphicData>
            </a:graphic>
          </wp:inline>
        </w:drawing>
      </w:r>
      <w:r>
        <w:rPr>
          <w:rFonts w:hint="eastAsia"/>
          <w:sz w:val="24"/>
          <w:szCs w:val="24"/>
        </w:rPr>
        <w:t xml:space="preserve">  </w:t>
      </w:r>
      <w:r>
        <w:rPr>
          <w:rFonts w:hint="eastAsia"/>
          <w:sz w:val="24"/>
          <w:szCs w:val="24"/>
        </w:rPr>
        <w:drawing>
          <wp:inline distT="0" distB="0" distL="114300" distR="114300">
            <wp:extent cx="1965325" cy="1473835"/>
            <wp:effectExtent l="0" t="0" r="0" b="0"/>
            <wp:docPr id="35" name="图片 35" descr="微信图片_2023121116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微信图片_20231211163106"/>
                    <pic:cNvPicPr>
                      <a:picLocks noChangeAspect="1"/>
                    </pic:cNvPicPr>
                  </pic:nvPicPr>
                  <pic:blipFill>
                    <a:blip r:embed="rId17" cstate="print"/>
                    <a:stretch>
                      <a:fillRect/>
                    </a:stretch>
                  </pic:blipFill>
                  <pic:spPr>
                    <a:xfrm>
                      <a:off x="0" y="0"/>
                      <a:ext cx="1963364" cy="1472522"/>
                    </a:xfrm>
                    <a:prstGeom prst="rect">
                      <a:avLst/>
                    </a:prstGeom>
                  </pic:spPr>
                </pic:pic>
              </a:graphicData>
            </a:graphic>
          </wp:inline>
        </w:drawing>
      </w:r>
    </w:p>
    <w:p w14:paraId="32E675AC">
      <w:pPr>
        <w:spacing w:line="360" w:lineRule="auto"/>
        <w:jc w:val="center"/>
        <w:rPr>
          <w:rFonts w:ascii="宋体" w:hAnsi="宋体" w:eastAsia="宋体"/>
          <w:sz w:val="24"/>
          <w:szCs w:val="24"/>
        </w:rPr>
      </w:pPr>
      <w:r>
        <w:rPr>
          <w:rFonts w:hint="eastAsia" w:ascii="宋体" w:hAnsi="宋体" w:eastAsia="宋体" w:cs="微软雅黑"/>
          <w:sz w:val="24"/>
          <w:szCs w:val="24"/>
        </w:rPr>
        <w:t>图1.7  特高频传感器及射频信号线</w:t>
      </w:r>
    </w:p>
    <w:p w14:paraId="40AC73E7">
      <w:pPr>
        <w:spacing w:line="360" w:lineRule="auto"/>
        <w:ind w:left="2" w:leftChars="1" w:firstLine="537" w:firstLineChars="224"/>
        <w:rPr>
          <w:rFonts w:ascii="宋体" w:hAnsi="宋体" w:eastAsia="宋体" w:cs="Arial"/>
          <w:sz w:val="24"/>
        </w:rPr>
      </w:pPr>
      <w:r>
        <w:rPr>
          <w:rFonts w:hint="eastAsia" w:ascii="宋体" w:hAnsi="宋体" w:eastAsia="宋体" w:cs="Arial"/>
          <w:sz w:val="24"/>
        </w:rPr>
        <w:t>采集特高频信号的部件主要由特高频天线、前置处理电路和ADC高速采集单元等部分组成。</w:t>
      </w:r>
    </w:p>
    <w:p w14:paraId="23587E8B">
      <w:pPr>
        <w:spacing w:line="360" w:lineRule="auto"/>
        <w:jc w:val="center"/>
        <w:rPr>
          <w:rFonts w:ascii="楷体" w:hAnsi="楷体" w:eastAsia="楷体" w:cs="Arial"/>
          <w:sz w:val="28"/>
          <w:szCs w:val="28"/>
        </w:rPr>
      </w:pPr>
      <w:r>
        <w:rPr>
          <w:rFonts w:ascii="楷体" w:hAnsi="楷体" w:eastAsia="楷体" w:cs="Arial"/>
          <w:sz w:val="28"/>
          <w:szCs w:val="28"/>
        </w:rPr>
        <w:drawing>
          <wp:inline distT="0" distB="0" distL="0" distR="0">
            <wp:extent cx="1877695" cy="2428875"/>
            <wp:effectExtent l="0" t="0" r="8255" b="9525"/>
            <wp:docPr id="39" name="图片 39" descr="C:\Users\ADMINI~1\AppData\Local\Temp\16325468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Users\ADMINI~1\AppData\Local\Temp\1632546852(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897387" cy="2454506"/>
                    </a:xfrm>
                    <a:prstGeom prst="rect">
                      <a:avLst/>
                    </a:prstGeom>
                    <a:noFill/>
                    <a:ln>
                      <a:noFill/>
                    </a:ln>
                  </pic:spPr>
                </pic:pic>
              </a:graphicData>
            </a:graphic>
          </wp:inline>
        </w:drawing>
      </w:r>
    </w:p>
    <w:p w14:paraId="33C18026">
      <w:pPr>
        <w:spacing w:line="360" w:lineRule="auto"/>
        <w:jc w:val="center"/>
        <w:rPr>
          <w:rFonts w:ascii="宋体" w:hAnsi="宋体" w:eastAsia="宋体" w:cs="微软雅黑"/>
          <w:sz w:val="24"/>
          <w:szCs w:val="24"/>
        </w:rPr>
      </w:pPr>
      <w:r>
        <w:rPr>
          <w:rFonts w:hint="eastAsia" w:ascii="宋体" w:hAnsi="宋体" w:eastAsia="宋体" w:cs="微软雅黑"/>
          <w:sz w:val="24"/>
          <w:szCs w:val="24"/>
        </w:rPr>
        <w:t>图1.8  特高频检测单元构成图</w:t>
      </w:r>
    </w:p>
    <w:p w14:paraId="1DED0004">
      <w:pPr>
        <w:numPr>
          <w:ilvl w:val="0"/>
          <w:numId w:val="6"/>
        </w:numPr>
        <w:spacing w:line="360" w:lineRule="auto"/>
        <w:rPr>
          <w:rFonts w:ascii="宋体" w:hAnsi="宋体" w:eastAsia="宋体"/>
          <w:b/>
          <w:sz w:val="24"/>
          <w:szCs w:val="24"/>
        </w:rPr>
      </w:pPr>
      <w:r>
        <w:rPr>
          <w:rFonts w:hint="eastAsia" w:ascii="宋体" w:hAnsi="宋体" w:eastAsia="宋体"/>
          <w:b/>
          <w:sz w:val="24"/>
          <w:szCs w:val="24"/>
        </w:rPr>
        <w:t>特高频传感器</w:t>
      </w:r>
    </w:p>
    <w:p w14:paraId="3C23F578">
      <w:pPr>
        <w:spacing w:beforeLines="50" w:line="360" w:lineRule="auto"/>
        <w:ind w:firstLine="480" w:firstLineChars="200"/>
        <w:rPr>
          <w:rFonts w:ascii="宋体" w:hAnsi="宋体" w:eastAsia="宋体"/>
          <w:sz w:val="24"/>
          <w:szCs w:val="24"/>
        </w:rPr>
      </w:pPr>
      <w:r>
        <w:rPr>
          <w:rFonts w:hint="eastAsia" w:ascii="宋体" w:hAnsi="宋体" w:eastAsia="宋体"/>
          <w:sz w:val="24"/>
          <w:szCs w:val="24"/>
        </w:rPr>
        <w:t>特高频传感器一般有螺旋、平板或对数等不同特性的天线作为感应部件。传感器的灵敏度，主要取决于天线接收目标信号的增益，而感应频谱越广的天线及后续处理电路，其增益就越差。虽然平板方式与螺旋等方式的天线广谱性很好，但其增益却不高，这里存在广谱性与增益特性最佳平衡的控制问题。</w:t>
      </w:r>
    </w:p>
    <w:p w14:paraId="60B8B800">
      <w:pPr>
        <w:spacing w:beforeLines="50" w:afterLines="50" w:line="360" w:lineRule="auto"/>
        <w:ind w:firstLine="480" w:firstLineChars="200"/>
        <w:rPr>
          <w:rFonts w:ascii="宋体" w:hAnsi="宋体" w:eastAsia="宋体"/>
          <w:sz w:val="24"/>
          <w:szCs w:val="24"/>
        </w:rPr>
      </w:pPr>
      <w:r>
        <w:rPr>
          <w:rFonts w:hint="eastAsia" w:ascii="宋体" w:hAnsi="宋体" w:eastAsia="宋体"/>
          <w:sz w:val="24"/>
          <w:szCs w:val="24"/>
        </w:rPr>
        <w:t>本装置采用针对局放信号特点专业研发的阿基米德螺旋天线及相关前置处理电路，它具备梳状响应能力，能实现广谱性和高增益之间最佳平衡，从而实现传感器高灵敏度。</w:t>
      </w:r>
    </w:p>
    <w:p w14:paraId="382779D8">
      <w:pPr>
        <w:numPr>
          <w:ilvl w:val="0"/>
          <w:numId w:val="6"/>
        </w:numPr>
        <w:spacing w:line="360" w:lineRule="auto"/>
        <w:rPr>
          <w:rFonts w:ascii="宋体" w:hAnsi="宋体" w:eastAsia="宋体"/>
          <w:b/>
          <w:sz w:val="24"/>
          <w:szCs w:val="24"/>
        </w:rPr>
      </w:pPr>
      <w:r>
        <w:rPr>
          <w:rFonts w:hint="eastAsia" w:ascii="宋体" w:hAnsi="宋体" w:eastAsia="宋体"/>
          <w:b/>
          <w:sz w:val="24"/>
          <w:szCs w:val="24"/>
        </w:rPr>
        <w:t>特高频前置处理电路</w:t>
      </w:r>
    </w:p>
    <w:p w14:paraId="4574C8CE">
      <w:pPr>
        <w:spacing w:beforeLines="50" w:line="360" w:lineRule="auto"/>
        <w:ind w:firstLine="480" w:firstLineChars="200"/>
        <w:rPr>
          <w:rFonts w:ascii="宋体" w:hAnsi="宋体" w:eastAsia="宋体"/>
          <w:sz w:val="24"/>
          <w:szCs w:val="24"/>
        </w:rPr>
      </w:pPr>
      <w:r>
        <w:rPr>
          <w:rFonts w:hint="eastAsia" w:ascii="宋体" w:hAnsi="宋体" w:eastAsia="宋体"/>
          <w:sz w:val="24"/>
          <w:szCs w:val="24"/>
        </w:rPr>
        <w:t>特高频信号极易衰减，在最近的距离对天线经巴仑取得高频信号进行放大、调制等电路处理，是避免高频信号传输损失的理想方法，为此本传感器内部直接集成了相关处理电路。</w:t>
      </w:r>
    </w:p>
    <w:p w14:paraId="0F5F42F5">
      <w:pPr>
        <w:pStyle w:val="4"/>
        <w:spacing w:before="240" w:after="240"/>
      </w:pPr>
      <w:bookmarkStart w:id="15" w:name="_Toc20365"/>
      <w:bookmarkStart w:id="16" w:name="_Toc193546190"/>
      <w:r>
        <w:rPr>
          <w:rFonts w:hint="eastAsia"/>
        </w:rPr>
        <w:t>1.4.3  高频</w:t>
      </w:r>
      <w:bookmarkEnd w:id="15"/>
      <w:r>
        <w:rPr>
          <w:rFonts w:hint="eastAsia"/>
        </w:rPr>
        <w:t>（HF）</w:t>
      </w:r>
      <w:bookmarkEnd w:id="16"/>
    </w:p>
    <w:p w14:paraId="1B01F033">
      <w:pPr>
        <w:spacing w:line="360" w:lineRule="auto"/>
        <w:ind w:firstLine="480" w:firstLineChars="200"/>
        <w:rPr>
          <w:rFonts w:ascii="宋体" w:hAnsi="宋体" w:eastAsia="宋体" w:cs="微软雅黑"/>
          <w:sz w:val="24"/>
          <w:szCs w:val="24"/>
        </w:rPr>
      </w:pPr>
      <w:r>
        <w:rPr>
          <w:rFonts w:hint="eastAsia" w:ascii="宋体" w:hAnsi="宋体" w:eastAsia="宋体" w:cs="微软雅黑"/>
          <w:sz w:val="24"/>
          <w:szCs w:val="24"/>
        </w:rPr>
        <w:t>高频电流互感器主要用于高压电气设备的局部放电检测，采用脉冲电流原理。由于绝大部分高压电气设备，其高低压侧或接地部分都存在分布电容，高场强区发生放电时，会耦合到接地部分并通过接地线进入大地。HFCT卡在接地线上，检测其局放产生的脉冲电流信号，从而获得被检测设备的局部放电信息。主要用于电缆、变压器、电抗器、GIS、开关柜等中高压设备的局部放电信号检测。利用HFCT 套接电气设备接地线的检测属于非侵入式的检测方法, 被检测设备不需要停运，简单可靠。</w:t>
      </w:r>
    </w:p>
    <w:p w14:paraId="6F46A605">
      <w:pPr>
        <w:spacing w:line="360" w:lineRule="auto"/>
        <w:jc w:val="center"/>
      </w:pPr>
      <w:r>
        <w:drawing>
          <wp:inline distT="0" distB="0" distL="114300" distR="114300">
            <wp:extent cx="2676525" cy="2413635"/>
            <wp:effectExtent l="0" t="0" r="9525" b="5715"/>
            <wp:docPr id="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pic:cNvPicPr>
                      <a:picLocks noChangeAspect="1"/>
                    </pic:cNvPicPr>
                  </pic:nvPicPr>
                  <pic:blipFill>
                    <a:blip r:embed="rId19" cstate="print"/>
                    <a:stretch>
                      <a:fillRect/>
                    </a:stretch>
                  </pic:blipFill>
                  <pic:spPr>
                    <a:xfrm>
                      <a:off x="0" y="0"/>
                      <a:ext cx="2676525" cy="2413635"/>
                    </a:xfrm>
                    <a:prstGeom prst="rect">
                      <a:avLst/>
                    </a:prstGeom>
                    <a:noFill/>
                    <a:ln>
                      <a:noFill/>
                    </a:ln>
                  </pic:spPr>
                </pic:pic>
              </a:graphicData>
            </a:graphic>
          </wp:inline>
        </w:drawing>
      </w:r>
    </w:p>
    <w:p w14:paraId="65FA018A">
      <w:pPr>
        <w:spacing w:line="360" w:lineRule="auto"/>
        <w:jc w:val="center"/>
        <w:rPr>
          <w:rFonts w:ascii="宋体" w:hAnsi="宋体" w:eastAsia="宋体" w:cs="微软雅黑"/>
          <w:sz w:val="24"/>
          <w:szCs w:val="24"/>
        </w:rPr>
      </w:pPr>
      <w:r>
        <w:rPr>
          <w:rFonts w:hint="eastAsia" w:ascii="宋体" w:hAnsi="宋体" w:eastAsia="宋体" w:cs="微软雅黑"/>
          <w:sz w:val="24"/>
          <w:szCs w:val="24"/>
        </w:rPr>
        <w:t>图1.9  高频测量原理图</w:t>
      </w:r>
    </w:p>
    <w:p w14:paraId="4B63599B">
      <w:pPr>
        <w:spacing w:line="360" w:lineRule="auto"/>
        <w:ind w:firstLine="480" w:firstLineChars="200"/>
        <w:rPr>
          <w:rFonts w:ascii="宋体" w:hAnsi="宋体" w:eastAsia="宋体"/>
          <w:sz w:val="24"/>
          <w:szCs w:val="24"/>
        </w:rPr>
      </w:pPr>
      <w:r>
        <w:rPr>
          <w:rFonts w:hint="eastAsia" w:ascii="宋体" w:hAnsi="宋体" w:eastAsia="宋体" w:cs="微软雅黑"/>
          <w:sz w:val="24"/>
          <w:szCs w:val="24"/>
        </w:rPr>
        <w:t>使用时将高频信号线的BNC头连接HFCTC传感器BNC端子，LEMO航插头接入仪器的LEMO端子上。</w:t>
      </w:r>
      <w:r>
        <w:rPr>
          <w:rFonts w:hint="eastAsia" w:ascii="宋体" w:hAnsi="宋体" w:eastAsia="宋体"/>
          <w:sz w:val="24"/>
          <w:szCs w:val="24"/>
        </w:rPr>
        <w:t>高频传感器主要安置在电力设备的屏蔽末梢（如接地引下线</w:t>
      </w:r>
      <w:r>
        <w:rPr>
          <w:rFonts w:ascii="宋体" w:hAnsi="宋体" w:eastAsia="宋体"/>
          <w:sz w:val="24"/>
          <w:szCs w:val="24"/>
        </w:rPr>
        <w:t>）</w:t>
      </w:r>
      <w:r>
        <w:rPr>
          <w:rFonts w:hint="eastAsia" w:ascii="宋体" w:hAnsi="宋体" w:eastAsia="宋体"/>
          <w:sz w:val="24"/>
          <w:szCs w:val="24"/>
        </w:rPr>
        <w:t>，采用开口包夹或闭口穿心的方式进行相关信号的测量。</w:t>
      </w:r>
    </w:p>
    <w:p w14:paraId="2CBB46F6">
      <w:pPr>
        <w:spacing w:line="360" w:lineRule="auto"/>
        <w:jc w:val="center"/>
        <w:rPr>
          <w:rFonts w:ascii="楷体" w:hAnsi="楷体" w:eastAsia="楷体" w:cs="Arial"/>
          <w:sz w:val="28"/>
          <w:szCs w:val="28"/>
        </w:rPr>
      </w:pPr>
      <w:r>
        <w:drawing>
          <wp:inline distT="0" distB="0" distL="114300" distR="114300">
            <wp:extent cx="1800225" cy="1983740"/>
            <wp:effectExtent l="0" t="0" r="9525" b="16510"/>
            <wp:docPr id="4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0"/>
                    <pic:cNvPicPr>
                      <a:picLocks noChangeAspect="1"/>
                    </pic:cNvPicPr>
                  </pic:nvPicPr>
                  <pic:blipFill>
                    <a:blip r:embed="rId20" cstate="print"/>
                    <a:stretch>
                      <a:fillRect/>
                    </a:stretch>
                  </pic:blipFill>
                  <pic:spPr>
                    <a:xfrm>
                      <a:off x="0" y="0"/>
                      <a:ext cx="1800225" cy="1983740"/>
                    </a:xfrm>
                    <a:prstGeom prst="rect">
                      <a:avLst/>
                    </a:prstGeom>
                    <a:noFill/>
                    <a:ln>
                      <a:noFill/>
                    </a:ln>
                  </pic:spPr>
                </pic:pic>
              </a:graphicData>
            </a:graphic>
          </wp:inline>
        </w:drawing>
      </w:r>
    </w:p>
    <w:p w14:paraId="71E1D432">
      <w:pPr>
        <w:spacing w:line="360" w:lineRule="auto"/>
        <w:jc w:val="center"/>
        <w:rPr>
          <w:rFonts w:ascii="宋体" w:hAnsi="宋体" w:eastAsia="宋体"/>
          <w:sz w:val="24"/>
          <w:szCs w:val="24"/>
        </w:rPr>
      </w:pPr>
      <w:r>
        <w:rPr>
          <w:rFonts w:hint="eastAsia" w:ascii="宋体" w:hAnsi="宋体" w:eastAsia="宋体" w:cs="微软雅黑"/>
          <w:sz w:val="24"/>
          <w:szCs w:val="24"/>
        </w:rPr>
        <w:t xml:space="preserve">图1.10 </w:t>
      </w:r>
      <w:r>
        <w:rPr>
          <w:rFonts w:ascii="宋体" w:hAnsi="宋体" w:eastAsia="宋体" w:cs="微软雅黑"/>
          <w:sz w:val="24"/>
          <w:szCs w:val="24"/>
        </w:rPr>
        <w:t xml:space="preserve"> </w:t>
      </w:r>
      <w:r>
        <w:rPr>
          <w:rFonts w:hint="eastAsia" w:ascii="宋体" w:hAnsi="宋体" w:eastAsia="宋体" w:cs="微软雅黑"/>
          <w:sz w:val="24"/>
          <w:szCs w:val="24"/>
        </w:rPr>
        <w:t>高频检测单元结构图</w:t>
      </w:r>
    </w:p>
    <w:p w14:paraId="1E049F08">
      <w:pPr>
        <w:spacing w:line="360" w:lineRule="auto"/>
        <w:ind w:firstLine="480" w:firstLineChars="200"/>
        <w:rPr>
          <w:rFonts w:ascii="宋体" w:hAnsi="宋体" w:eastAsia="宋体" w:cs="微软雅黑"/>
          <w:sz w:val="24"/>
          <w:szCs w:val="24"/>
        </w:rPr>
      </w:pPr>
      <w:r>
        <w:rPr>
          <w:rFonts w:hint="eastAsia" w:ascii="微软雅黑" w:hAnsi="微软雅黑" w:cs="微软雅黑"/>
          <w:sz w:val="24"/>
          <w:szCs w:val="24"/>
        </w:rPr>
        <w:t xml:space="preserve"> </w:t>
      </w:r>
      <w:r>
        <w:rPr>
          <w:rFonts w:hint="eastAsia" w:ascii="宋体" w:hAnsi="宋体" w:eastAsia="宋体" w:cs="微软雅黑"/>
          <w:sz w:val="24"/>
          <w:szCs w:val="24"/>
        </w:rPr>
        <w:t>如下图所示，使用时将高频信号线BNC头接到高频传感器（HFCT）上，将另一端LEMO航插头接入到主机侧面高频局放信号端子上(LEMO)。</w:t>
      </w:r>
    </w:p>
    <w:p w14:paraId="38368F51">
      <w:pPr>
        <w:spacing w:line="360" w:lineRule="auto"/>
        <w:ind w:firstLine="480" w:firstLineChars="200"/>
        <w:jc w:val="center"/>
        <w:rPr>
          <w:rFonts w:ascii="微软雅黑" w:hAnsi="微软雅黑"/>
          <w:sz w:val="24"/>
          <w:szCs w:val="24"/>
        </w:rPr>
      </w:pPr>
    </w:p>
    <w:p w14:paraId="1B60FCFA">
      <w:pPr>
        <w:spacing w:line="360" w:lineRule="auto"/>
        <w:jc w:val="center"/>
        <w:rPr>
          <w:sz w:val="24"/>
          <w:szCs w:val="24"/>
        </w:rPr>
      </w:pPr>
      <w:r>
        <w:drawing>
          <wp:inline distT="0" distB="0" distL="114300" distR="114300">
            <wp:extent cx="1297305" cy="1557020"/>
            <wp:effectExtent l="19050" t="0" r="0" b="0"/>
            <wp:docPr id="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
                    <pic:cNvPicPr>
                      <a:picLocks noChangeAspect="1"/>
                    </pic:cNvPicPr>
                  </pic:nvPicPr>
                  <pic:blipFill>
                    <a:blip r:embed="rId21" cstate="print"/>
                    <a:stretch>
                      <a:fillRect/>
                    </a:stretch>
                  </pic:blipFill>
                  <pic:spPr>
                    <a:xfrm>
                      <a:off x="0" y="0"/>
                      <a:ext cx="1300065" cy="1560080"/>
                    </a:xfrm>
                    <a:prstGeom prst="rect">
                      <a:avLst/>
                    </a:prstGeom>
                    <a:noFill/>
                    <a:ln>
                      <a:noFill/>
                    </a:ln>
                  </pic:spPr>
                </pic:pic>
              </a:graphicData>
            </a:graphic>
          </wp:inline>
        </w:drawing>
      </w:r>
      <w:r>
        <w:rPr>
          <w:rFonts w:hint="eastAsia"/>
        </w:rPr>
        <w:t xml:space="preserve">   </w:t>
      </w:r>
      <w:r>
        <w:rPr>
          <w:rFonts w:hint="eastAsia"/>
          <w:sz w:val="24"/>
          <w:szCs w:val="24"/>
        </w:rPr>
        <w:drawing>
          <wp:inline distT="0" distB="0" distL="114300" distR="114300">
            <wp:extent cx="1514475" cy="1709420"/>
            <wp:effectExtent l="19050" t="0" r="9525" b="0"/>
            <wp:docPr id="38" name="图片 38" descr="微信图片_2023121116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微信图片_20231211163115"/>
                    <pic:cNvPicPr>
                      <a:picLocks noChangeAspect="1"/>
                    </pic:cNvPicPr>
                  </pic:nvPicPr>
                  <pic:blipFill>
                    <a:blip r:embed="rId22" cstate="print"/>
                    <a:stretch>
                      <a:fillRect/>
                    </a:stretch>
                  </pic:blipFill>
                  <pic:spPr>
                    <a:xfrm>
                      <a:off x="0" y="0"/>
                      <a:ext cx="1514219" cy="1709717"/>
                    </a:xfrm>
                    <a:prstGeom prst="rect">
                      <a:avLst/>
                    </a:prstGeom>
                  </pic:spPr>
                </pic:pic>
              </a:graphicData>
            </a:graphic>
          </wp:inline>
        </w:drawing>
      </w:r>
    </w:p>
    <w:p w14:paraId="64306A69">
      <w:pPr>
        <w:spacing w:line="360" w:lineRule="auto"/>
        <w:jc w:val="center"/>
        <w:rPr>
          <w:rFonts w:ascii="宋体" w:hAnsi="宋体" w:eastAsia="宋体" w:cs="微软雅黑"/>
          <w:sz w:val="24"/>
          <w:szCs w:val="24"/>
        </w:rPr>
      </w:pPr>
      <w:r>
        <w:rPr>
          <w:rFonts w:hint="eastAsia" w:ascii="宋体" w:hAnsi="宋体" w:eastAsia="宋体" w:cs="微软雅黑"/>
          <w:sz w:val="24"/>
          <w:szCs w:val="24"/>
        </w:rPr>
        <w:t>图1.11  高频传感器及射频信号线</w:t>
      </w:r>
    </w:p>
    <w:p w14:paraId="02E5CED5">
      <w:pPr>
        <w:pStyle w:val="4"/>
        <w:spacing w:before="240" w:after="240"/>
      </w:pPr>
      <w:bookmarkStart w:id="17" w:name="_Toc193546191"/>
      <w:bookmarkStart w:id="18" w:name="_Toc31036"/>
      <w:r>
        <w:rPr>
          <w:rFonts w:hint="eastAsia"/>
        </w:rPr>
        <w:t>1.4.4  暂态地电压（TEV）</w:t>
      </w:r>
      <w:bookmarkEnd w:id="17"/>
    </w:p>
    <w:p w14:paraId="482D36C4">
      <w:pPr>
        <w:spacing w:beforeLines="50" w:line="360" w:lineRule="auto"/>
        <w:ind w:firstLine="439" w:firstLineChars="183"/>
        <w:rPr>
          <w:rFonts w:ascii="宋体" w:hAnsi="宋体" w:eastAsia="宋体"/>
          <w:sz w:val="24"/>
          <w:szCs w:val="24"/>
        </w:rPr>
      </w:pPr>
      <w:r>
        <w:rPr>
          <w:rFonts w:hint="eastAsia" w:ascii="宋体" w:hAnsi="宋体" w:eastAsia="宋体"/>
          <w:sz w:val="24"/>
          <w:szCs w:val="24"/>
        </w:rPr>
        <w:t>当配电设备发生局部放电现象时，带电离子会快速地由带电体向接地的非带电体快速迁移，如配电设备的柜体，并在非带电体上产生电流行波，且以光速向各个方向快速传播。受集肤效应的影响，电流行波往往仅集中在柜体的内表面，而不会直接穿透金属柜体。但是当电流行波遇到不连续的金属断开或绝缘连接处时，电流行波会由金属柜体内表面转移到外表面，并以电磁波形式向自由空间传播，且在金属外表面产生暂态地电压。而该电压可用专用的TEV传感器布置在开关柜外面进行测量。TEV传感器类似传统的RF耦合电容器，其壳体可做绝缘和保护双重功能，传感器内部可感应出高频脉冲电流信号。</w:t>
      </w:r>
    </w:p>
    <w:p w14:paraId="2E198F58">
      <w:pPr>
        <w:spacing w:beforeLines="50" w:line="360" w:lineRule="auto"/>
        <w:ind w:firstLine="439" w:firstLineChars="183"/>
        <w:rPr>
          <w:rFonts w:ascii="宋体" w:hAnsi="宋体" w:eastAsia="宋体"/>
          <w:sz w:val="24"/>
          <w:szCs w:val="24"/>
        </w:rPr>
      </w:pPr>
      <w:r>
        <w:rPr>
          <w:rFonts w:hint="eastAsia" w:ascii="宋体" w:hAnsi="宋体" w:eastAsia="宋体"/>
          <w:sz w:val="24"/>
          <w:szCs w:val="24"/>
        </w:rPr>
        <w:t>暂态地电压测试原理如下图所示：</w:t>
      </w:r>
    </w:p>
    <w:p w14:paraId="31767447">
      <w:pPr>
        <w:pStyle w:val="5"/>
      </w:pPr>
      <w:r>
        <w:drawing>
          <wp:inline distT="0" distB="0" distL="114300" distR="114300">
            <wp:extent cx="3885565" cy="2301875"/>
            <wp:effectExtent l="0" t="0" r="635" b="3175"/>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pic:cNvPicPr>
                      <a:picLocks noChangeAspect="1"/>
                    </pic:cNvPicPr>
                  </pic:nvPicPr>
                  <pic:blipFill>
                    <a:blip r:embed="rId23" cstate="print"/>
                    <a:stretch>
                      <a:fillRect/>
                    </a:stretch>
                  </pic:blipFill>
                  <pic:spPr>
                    <a:xfrm>
                      <a:off x="0" y="0"/>
                      <a:ext cx="3885565" cy="2301875"/>
                    </a:xfrm>
                    <a:prstGeom prst="rect">
                      <a:avLst/>
                    </a:prstGeom>
                    <a:noFill/>
                    <a:ln>
                      <a:noFill/>
                    </a:ln>
                  </pic:spPr>
                </pic:pic>
              </a:graphicData>
            </a:graphic>
          </wp:inline>
        </w:drawing>
      </w:r>
    </w:p>
    <w:p w14:paraId="7C715BF9">
      <w:pPr>
        <w:pStyle w:val="5"/>
      </w:pPr>
      <w:r>
        <w:rPr>
          <w:rFonts w:hint="eastAsia"/>
        </w:rPr>
        <w:t xml:space="preserve">图1.12 </w:t>
      </w:r>
      <w:r>
        <w:t xml:space="preserve"> </w:t>
      </w:r>
      <w:r>
        <w:rPr>
          <w:rFonts w:hint="eastAsia"/>
        </w:rPr>
        <w:t>暂态地电压检测原理图</w:t>
      </w:r>
    </w:p>
    <w:p w14:paraId="2480B164">
      <w:pPr>
        <w:pStyle w:val="4"/>
        <w:spacing w:before="240" w:after="240"/>
      </w:pPr>
      <w:bookmarkStart w:id="19" w:name="_Toc193546192"/>
      <w:r>
        <w:rPr>
          <w:rFonts w:hint="eastAsia"/>
        </w:rPr>
        <w:t>1.4.5  接触式超声波</w:t>
      </w:r>
      <w:bookmarkEnd w:id="18"/>
      <w:r>
        <w:rPr>
          <w:rFonts w:hint="eastAsia"/>
        </w:rPr>
        <w:t>（AE）</w:t>
      </w:r>
      <w:bookmarkEnd w:id="19"/>
    </w:p>
    <w:p w14:paraId="490FE35F">
      <w:pPr>
        <w:spacing w:beforeLines="50" w:line="360" w:lineRule="auto"/>
        <w:ind w:firstLine="439" w:firstLineChars="183"/>
        <w:rPr>
          <w:rFonts w:ascii="宋体" w:hAnsi="宋体" w:eastAsia="宋体"/>
          <w:sz w:val="24"/>
          <w:szCs w:val="24"/>
        </w:rPr>
      </w:pPr>
      <w:r>
        <w:rPr>
          <w:rFonts w:hint="eastAsia" w:ascii="宋体" w:hAnsi="宋体" w:eastAsia="宋体"/>
          <w:sz w:val="24"/>
          <w:szCs w:val="24"/>
        </w:rPr>
        <w:t>局部放电发生前，放电点周围的电场力绝缘介质的机械应力和粒子力处于相对平衡状态。局部放电发生时电荷的快速释放或迁移使电场发生改变，打破了平衡状态，引起周围粒子发生震荡性机械运动，从而产生声音或振动信号。超声波法通过在设备腔体外壁上安装超声波传感器来测量局部放电信号。该方法特点是传感器与地理设备的电气回路无任何联系，不受电器方面的干扰，但在现场使用时容易受周围环境噪声或设备机械振动的影响。由于超声信号在电力设备常用绝缘材料中的衰减较大，超声波检测法的检测范围有限，但具有定位准确度高的优点。局部放电产生的声波的频谱很宽，可以从几十Hz 到几MHz，其中频率低于20kHz 的信号能够被人耳听到，而高于这一频率的超声波信号必须用超声波传感器才能接收到。通过测量超声波信号的声压大小，推测放电的强弱。</w:t>
      </w:r>
    </w:p>
    <w:p w14:paraId="29B971C7">
      <w:pPr>
        <w:pStyle w:val="17"/>
        <w:ind w:left="110" w:leftChars="50" w:firstLine="960" w:firstLineChars="400"/>
      </w:pPr>
      <w:r>
        <w:drawing>
          <wp:inline distT="0" distB="0" distL="0" distR="0">
            <wp:extent cx="4469765" cy="2529205"/>
            <wp:effectExtent l="0" t="0" r="0" b="0"/>
            <wp:docPr id="2" name="图片 1" descr="接触式超声原理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接触式超声原理图.png"/>
                    <pic:cNvPicPr>
                      <a:picLocks noChangeAspect="1"/>
                    </pic:cNvPicPr>
                  </pic:nvPicPr>
                  <pic:blipFill>
                    <a:blip r:embed="rId24" cstate="print"/>
                    <a:stretch>
                      <a:fillRect/>
                    </a:stretch>
                  </pic:blipFill>
                  <pic:spPr>
                    <a:xfrm>
                      <a:off x="0" y="0"/>
                      <a:ext cx="4473185" cy="2531178"/>
                    </a:xfrm>
                    <a:prstGeom prst="rect">
                      <a:avLst/>
                    </a:prstGeom>
                  </pic:spPr>
                </pic:pic>
              </a:graphicData>
            </a:graphic>
          </wp:inline>
        </w:drawing>
      </w:r>
    </w:p>
    <w:p w14:paraId="34237BC8">
      <w:pPr>
        <w:pStyle w:val="5"/>
      </w:pPr>
      <w:r>
        <w:rPr>
          <w:rFonts w:hint="eastAsia"/>
        </w:rPr>
        <w:t xml:space="preserve">图1.13 </w:t>
      </w:r>
      <w:r>
        <w:t xml:space="preserve"> </w:t>
      </w:r>
      <w:r>
        <w:rPr>
          <w:rFonts w:hint="eastAsia"/>
        </w:rPr>
        <w:t>接触式超声波检测原理图</w:t>
      </w:r>
    </w:p>
    <w:p w14:paraId="78373D64">
      <w:pPr>
        <w:spacing w:beforeLines="50" w:line="360" w:lineRule="auto"/>
        <w:ind w:firstLine="439" w:firstLineChars="183"/>
        <w:rPr>
          <w:rFonts w:ascii="宋体" w:hAnsi="宋体" w:eastAsia="宋体"/>
          <w:sz w:val="24"/>
          <w:szCs w:val="24"/>
        </w:rPr>
      </w:pPr>
      <w:r>
        <w:rPr>
          <w:rFonts w:hint="eastAsia" w:ascii="宋体" w:hAnsi="宋体" w:eastAsia="宋体" w:cs="Arial"/>
          <w:sz w:val="24"/>
          <w:szCs w:val="24"/>
        </w:rPr>
        <w:t>超声波传感器是采集超声波信号的主要部件，</w:t>
      </w:r>
      <w:r>
        <w:rPr>
          <w:rFonts w:hint="eastAsia" w:ascii="宋体" w:hAnsi="宋体" w:eastAsia="宋体"/>
          <w:sz w:val="24"/>
          <w:szCs w:val="24"/>
        </w:rPr>
        <w:t>传感器采用接触式，对电力设备进行局部放电测量。由于超声波信号在传输过程中易衰减，一般配置前置放大器，本仪器的前置放大电路为便于现场使用，采用仪器内置式。</w:t>
      </w:r>
    </w:p>
    <w:p w14:paraId="41AF061A">
      <w:pPr>
        <w:spacing w:after="0" w:line="360" w:lineRule="auto"/>
        <w:jc w:val="center"/>
        <w:rPr>
          <w:rFonts w:ascii="楷体" w:hAnsi="楷体" w:eastAsia="楷体" w:cs="Arial"/>
          <w:sz w:val="28"/>
          <w:szCs w:val="28"/>
        </w:rPr>
      </w:pPr>
      <w:r>
        <w:rPr>
          <w:rFonts w:ascii="楷体" w:hAnsi="楷体" w:eastAsia="楷体" w:cs="Arial"/>
          <w:sz w:val="28"/>
          <w:szCs w:val="28"/>
        </w:rPr>
        <w:drawing>
          <wp:inline distT="0" distB="0" distL="0" distR="0">
            <wp:extent cx="1551305" cy="1624965"/>
            <wp:effectExtent l="0" t="0" r="0" b="0"/>
            <wp:docPr id="42" name="图片 42" descr="C:\Users\ADMINI~1\AppData\Local\Temp\163254688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C:\Users\ADMINI~1\AppData\Local\Temp\1632546889(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553854" cy="1627874"/>
                    </a:xfrm>
                    <a:prstGeom prst="rect">
                      <a:avLst/>
                    </a:prstGeom>
                    <a:noFill/>
                    <a:ln>
                      <a:noFill/>
                    </a:ln>
                  </pic:spPr>
                </pic:pic>
              </a:graphicData>
            </a:graphic>
          </wp:inline>
        </w:drawing>
      </w:r>
    </w:p>
    <w:p w14:paraId="5AF16DE1">
      <w:pPr>
        <w:spacing w:line="360" w:lineRule="auto"/>
        <w:jc w:val="center"/>
        <w:rPr>
          <w:rFonts w:ascii="宋体" w:hAnsi="宋体" w:eastAsia="宋体" w:cs="微软雅黑"/>
          <w:sz w:val="24"/>
          <w:szCs w:val="24"/>
        </w:rPr>
      </w:pPr>
      <w:r>
        <w:rPr>
          <w:rFonts w:hint="eastAsia" w:ascii="宋体" w:hAnsi="宋体" w:eastAsia="宋体" w:cs="微软雅黑"/>
          <w:sz w:val="24"/>
          <w:szCs w:val="24"/>
        </w:rPr>
        <w:t>图1.14  超声波检测单元</w:t>
      </w:r>
    </w:p>
    <w:p w14:paraId="711444CC">
      <w:pPr>
        <w:spacing w:line="360" w:lineRule="auto"/>
        <w:jc w:val="center"/>
        <w:rPr>
          <w:rFonts w:ascii="Times New Roman" w:hAnsi="Times New Roman" w:cs="Times New Roman" w:eastAsiaTheme="minorEastAsia"/>
          <w:snapToGrid w:val="0"/>
          <w:color w:val="000000"/>
          <w:w w:val="0"/>
          <w:sz w:val="0"/>
          <w:szCs w:val="0"/>
          <w:u w:color="000000"/>
          <w:shd w:val="clear" w:color="000000" w:fill="000000"/>
          <w:lang w:bidi="zh-CN"/>
        </w:rPr>
      </w:pPr>
    </w:p>
    <w:p w14:paraId="75F880A9">
      <w:pPr>
        <w:pStyle w:val="5"/>
      </w:pPr>
      <w:r>
        <w:rPr>
          <w:rFonts w:hint="eastAsia"/>
        </w:rPr>
        <w:t xml:space="preserve">图1.15 </w:t>
      </w:r>
      <w:r>
        <w:t xml:space="preserve"> </w:t>
      </w:r>
      <w:r>
        <w:rPr>
          <w:rFonts w:hint="eastAsia"/>
        </w:rPr>
        <w:t>非接触式超声波局放检测原理图</w:t>
      </w:r>
    </w:p>
    <w:p w14:paraId="15A99A52">
      <w:pPr>
        <w:pStyle w:val="17"/>
        <w:rPr>
          <w:lang w:bidi="zh-CN"/>
        </w:rPr>
      </w:pPr>
    </w:p>
    <w:p w14:paraId="787B9D0D">
      <w:pPr>
        <w:spacing w:line="360" w:lineRule="auto"/>
        <w:jc w:val="center"/>
        <w:rPr>
          <w:rFonts w:ascii="楷体" w:hAnsi="楷体" w:cs="Arial"/>
          <w:sz w:val="28"/>
          <w:szCs w:val="28"/>
        </w:rPr>
      </w:pPr>
      <w:r>
        <w:drawing>
          <wp:inline distT="0" distB="0" distL="114300" distR="114300">
            <wp:extent cx="1082040" cy="1233170"/>
            <wp:effectExtent l="19050" t="0" r="3182" b="0"/>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26" cstate="print"/>
                    <a:stretch>
                      <a:fillRect/>
                    </a:stretch>
                  </pic:blipFill>
                  <pic:spPr>
                    <a:xfrm>
                      <a:off x="0" y="0"/>
                      <a:ext cx="1084979" cy="1236120"/>
                    </a:xfrm>
                    <a:prstGeom prst="rect">
                      <a:avLst/>
                    </a:prstGeom>
                    <a:noFill/>
                    <a:ln>
                      <a:noFill/>
                    </a:ln>
                  </pic:spPr>
                </pic:pic>
              </a:graphicData>
            </a:graphic>
          </wp:inline>
        </w:drawing>
      </w:r>
      <w:r>
        <w:rPr>
          <w:rFonts w:hint="eastAsia" w:ascii="Times New Roman" w:hAnsi="Times New Roman" w:eastAsia="Times New Roman" w:cs="Times New Roman"/>
          <w:snapToGrid w:val="0"/>
          <w:color w:val="000000"/>
          <w:w w:val="0"/>
          <w:sz w:val="0"/>
          <w:szCs w:val="0"/>
          <w:u w:color="000000"/>
          <w:shd w:val="clear" w:color="000000" w:fill="000000"/>
          <w:lang w:bidi="zh-CN"/>
        </w:rPr>
        <w:t xml:space="preserve">  </w:t>
      </w:r>
      <w:r>
        <w:rPr>
          <w:rFonts w:ascii="Times New Roman" w:hAnsi="Times New Roman" w:eastAsia="Times New Roman" w:cs="Times New Roman"/>
          <w:snapToGrid w:val="0"/>
          <w:color w:val="000000"/>
          <w:w w:val="0"/>
          <w:sz w:val="0"/>
          <w:szCs w:val="0"/>
          <w:u w:color="000000"/>
          <w:shd w:val="clear" w:color="000000" w:fill="000000"/>
          <w:lang w:val="zh-CN" w:bidi="zh-CN"/>
        </w:rPr>
        <w:t xml:space="preserve"> </w:t>
      </w:r>
      <w:r>
        <w:rPr>
          <w:rFonts w:hint="eastAsia" w:ascii="Times New Roman" w:hAnsi="Times New Roman" w:eastAsia="Times New Roman" w:cs="Times New Roman"/>
          <w:snapToGrid w:val="0"/>
          <w:color w:val="000000"/>
          <w:w w:val="0"/>
          <w:sz w:val="0"/>
          <w:szCs w:val="0"/>
          <w:u w:color="000000"/>
          <w:shd w:val="clear" w:color="000000" w:fill="000000"/>
          <w:lang w:bidi="zh-CN"/>
        </w:rPr>
        <w:t xml:space="preserve">   </w:t>
      </w:r>
      <w:r>
        <w:rPr>
          <w:rFonts w:hint="eastAsia"/>
        </w:rPr>
        <w:t xml:space="preserve"> </w:t>
      </w:r>
      <w:r>
        <w:rPr>
          <w:rFonts w:hint="eastAsia" w:ascii="楷体" w:hAnsi="楷体" w:cs="Arial"/>
          <w:sz w:val="28"/>
          <w:szCs w:val="28"/>
        </w:rPr>
        <w:drawing>
          <wp:inline distT="0" distB="0" distL="114300" distR="114300">
            <wp:extent cx="1312545" cy="1249045"/>
            <wp:effectExtent l="19050" t="0" r="1679" b="0"/>
            <wp:docPr id="41" name="图片 41" descr="微信图片_2023121116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微信图片_20231211163111"/>
                    <pic:cNvPicPr>
                      <a:picLocks noChangeAspect="1"/>
                    </pic:cNvPicPr>
                  </pic:nvPicPr>
                  <pic:blipFill>
                    <a:blip r:embed="rId27" cstate="print"/>
                    <a:stretch>
                      <a:fillRect/>
                    </a:stretch>
                  </pic:blipFill>
                  <pic:spPr>
                    <a:xfrm>
                      <a:off x="0" y="0"/>
                      <a:ext cx="1312771" cy="1249045"/>
                    </a:xfrm>
                    <a:prstGeom prst="rect">
                      <a:avLst/>
                    </a:prstGeom>
                  </pic:spPr>
                </pic:pic>
              </a:graphicData>
            </a:graphic>
          </wp:inline>
        </w:drawing>
      </w:r>
    </w:p>
    <w:p w14:paraId="6E63CDF5">
      <w:pPr>
        <w:spacing w:line="360" w:lineRule="auto"/>
        <w:jc w:val="center"/>
        <w:rPr>
          <w:rFonts w:ascii="宋体" w:hAnsi="宋体" w:eastAsia="宋体" w:cs="微软雅黑"/>
          <w:sz w:val="24"/>
          <w:szCs w:val="24"/>
        </w:rPr>
      </w:pPr>
      <w:r>
        <w:rPr>
          <w:rFonts w:hint="eastAsia" w:ascii="宋体" w:hAnsi="宋体" w:eastAsia="宋体" w:cs="微软雅黑"/>
          <w:sz w:val="24"/>
          <w:szCs w:val="24"/>
        </w:rPr>
        <w:t>图1.16  接触式超声波传感器及射频信号线</w:t>
      </w:r>
      <w:bookmarkStart w:id="20" w:name="_Toc509921412"/>
    </w:p>
    <w:p w14:paraId="1D62D455">
      <w:pPr>
        <w:pStyle w:val="4"/>
        <w:spacing w:before="240" w:after="240"/>
      </w:pPr>
      <w:bookmarkStart w:id="21" w:name="_Toc193546193"/>
      <w:r>
        <w:rPr>
          <w:rFonts w:hint="eastAsia"/>
        </w:rPr>
        <w:t>1.4.6 非接触式超声波（AA）</w:t>
      </w:r>
      <w:bookmarkEnd w:id="21"/>
    </w:p>
    <w:p w14:paraId="2A0E698E">
      <w:pPr>
        <w:spacing w:beforeLines="50" w:line="360" w:lineRule="auto"/>
        <w:ind w:firstLine="440" w:firstLineChars="200"/>
        <w:rPr>
          <w:rFonts w:ascii="宋体" w:hAnsi="宋体" w:eastAsia="宋体"/>
          <w:sz w:val="24"/>
          <w:szCs w:val="24"/>
        </w:rPr>
      </w:pPr>
      <w:r>
        <w:rPr>
          <w:rFonts w:ascii="宋体" w:hAnsi="宋体" w:eastAsia="宋体"/>
        </w:rPr>
        <w:drawing>
          <wp:anchor distT="0" distB="0" distL="114300" distR="114300" simplePos="0" relativeHeight="251671552" behindDoc="0" locked="0" layoutInCell="1" allowOverlap="1">
            <wp:simplePos x="0" y="0"/>
            <wp:positionH relativeFrom="column">
              <wp:posOffset>101600</wp:posOffset>
            </wp:positionH>
            <wp:positionV relativeFrom="page">
              <wp:posOffset>3195320</wp:posOffset>
            </wp:positionV>
            <wp:extent cx="5096510" cy="2667000"/>
            <wp:effectExtent l="0" t="0" r="0" b="0"/>
            <wp:wrapTopAndBottom/>
            <wp:docPr id="4" name="图片 3" descr="非接触式超声原理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非接触式超声原理图.png"/>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96510" cy="2667000"/>
                    </a:xfrm>
                    <a:prstGeom prst="rect">
                      <a:avLst/>
                    </a:prstGeom>
                  </pic:spPr>
                </pic:pic>
              </a:graphicData>
            </a:graphic>
          </wp:anchor>
        </w:drawing>
      </w:r>
      <w:r>
        <w:rPr>
          <w:rFonts w:hint="eastAsia" w:ascii="宋体" w:hAnsi="宋体" w:eastAsia="宋体"/>
          <w:sz w:val="24"/>
          <w:szCs w:val="24"/>
        </w:rPr>
        <w:t xml:space="preserve">非接触式超声波局部放电检测系统基于声发射原理，通过非接触式超声传感器收集电力设备局部放电时发出的超声波信号，检测声信号的幅度、相位、频率、噪声等，以及与运行（施加）电压之间关系，可以有效反映开关柜等电力设备绝缘缺陷程度与位置。   </w:t>
      </w:r>
    </w:p>
    <w:p w14:paraId="23A10286">
      <w:pPr>
        <w:spacing w:after="0" w:line="360" w:lineRule="auto"/>
        <w:ind w:firstLine="480" w:firstLineChars="200"/>
        <w:rPr>
          <w:rFonts w:ascii="宋体" w:hAnsi="宋体" w:eastAsia="宋体"/>
          <w:sz w:val="24"/>
          <w:szCs w:val="24"/>
        </w:rPr>
      </w:pPr>
      <w:r>
        <w:rPr>
          <w:rFonts w:hint="eastAsia" w:ascii="宋体" w:hAnsi="宋体" w:eastAsia="宋体"/>
          <w:sz w:val="24"/>
          <w:szCs w:val="24"/>
        </w:rPr>
        <w:t>在非接触式超声波局放测试过程中，电气设备所发出的局部放电超声波信号通过局放仪内部处理电路，处理成耳机可以听到的“吱吱”声，用于判断设备是否存在可疑放电信号。耳机插孔位于仪器尾部,耳机实物图如下所示：</w:t>
      </w:r>
    </w:p>
    <w:p w14:paraId="3CB9CD47">
      <w:pPr>
        <w:spacing w:after="0" w:line="360" w:lineRule="auto"/>
        <w:jc w:val="center"/>
        <w:rPr>
          <w:rFonts w:asciiTheme="minorEastAsia" w:hAnsiTheme="minorEastAsia"/>
          <w:b/>
          <w:bCs/>
          <w:sz w:val="24"/>
          <w:szCs w:val="24"/>
        </w:rPr>
      </w:pPr>
      <w:r>
        <w:rPr>
          <w:rFonts w:hint="eastAsia" w:asciiTheme="minorEastAsia" w:hAnsiTheme="minorEastAsia"/>
          <w:b/>
          <w:bCs/>
          <w:sz w:val="24"/>
          <w:szCs w:val="24"/>
        </w:rPr>
        <w:drawing>
          <wp:inline distT="0" distB="0" distL="114300" distR="114300">
            <wp:extent cx="1949450" cy="1541145"/>
            <wp:effectExtent l="19050" t="0" r="0" b="0"/>
            <wp:docPr id="9" name="图片 2" descr="微信图片_20231213093139-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微信图片_20231213093139-removebg-preview"/>
                    <pic:cNvPicPr>
                      <a:picLocks noChangeAspect="1"/>
                    </pic:cNvPicPr>
                  </pic:nvPicPr>
                  <pic:blipFill>
                    <a:blip r:embed="rId29" cstate="print"/>
                    <a:srcRect l="21012" t="28062" r="18193" b="7882"/>
                    <a:stretch>
                      <a:fillRect/>
                    </a:stretch>
                  </pic:blipFill>
                  <pic:spPr>
                    <a:xfrm>
                      <a:off x="0" y="0"/>
                      <a:ext cx="1953163" cy="1544349"/>
                    </a:xfrm>
                    <a:prstGeom prst="rect">
                      <a:avLst/>
                    </a:prstGeom>
                  </pic:spPr>
                </pic:pic>
              </a:graphicData>
            </a:graphic>
          </wp:inline>
        </w:drawing>
      </w:r>
    </w:p>
    <w:p w14:paraId="3D308574">
      <w:pPr>
        <w:spacing w:line="360" w:lineRule="auto"/>
        <w:jc w:val="center"/>
        <w:rPr>
          <w:rFonts w:ascii="宋体" w:hAnsi="宋体" w:eastAsia="宋体" w:cs="微软雅黑"/>
          <w:sz w:val="24"/>
          <w:szCs w:val="24"/>
        </w:rPr>
      </w:pPr>
      <w:r>
        <w:rPr>
          <w:rFonts w:hint="eastAsia" w:ascii="宋体" w:hAnsi="宋体" w:eastAsia="宋体" w:cs="微软雅黑"/>
          <w:sz w:val="24"/>
          <w:szCs w:val="24"/>
        </w:rPr>
        <w:t>图1.17</w:t>
      </w:r>
      <w:r>
        <w:rPr>
          <w:rFonts w:ascii="宋体" w:hAnsi="宋体" w:eastAsia="宋体" w:cs="微软雅黑"/>
          <w:sz w:val="24"/>
          <w:szCs w:val="24"/>
        </w:rPr>
        <w:t xml:space="preserve">  </w:t>
      </w:r>
      <w:r>
        <w:rPr>
          <w:rFonts w:hint="eastAsia" w:ascii="宋体" w:hAnsi="宋体" w:eastAsia="宋体" w:cs="微软雅黑"/>
          <w:sz w:val="24"/>
          <w:szCs w:val="24"/>
        </w:rPr>
        <w:t>超声波局放耳机</w:t>
      </w:r>
    </w:p>
    <w:p w14:paraId="470B7B4B">
      <w:pPr>
        <w:pStyle w:val="4"/>
        <w:spacing w:before="240" w:after="240"/>
      </w:pPr>
      <w:bookmarkStart w:id="22" w:name="_Toc193546194"/>
      <w:r>
        <w:rPr>
          <w:rFonts w:hint="eastAsia"/>
        </w:rPr>
        <w:t>1.4.7  同步信号发生器</w:t>
      </w:r>
      <w:bookmarkEnd w:id="22"/>
    </w:p>
    <w:p w14:paraId="6E012B40">
      <w:pPr>
        <w:pStyle w:val="5"/>
      </w:pPr>
      <w:r>
        <w:drawing>
          <wp:inline distT="0" distB="0" distL="0" distR="0">
            <wp:extent cx="3038475" cy="2600325"/>
            <wp:effectExtent l="19050" t="0" r="9101" b="0"/>
            <wp:docPr id="6" name="图片 5" descr="同步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同步器.png"/>
                    <pic:cNvPicPr>
                      <a:picLocks noChangeAspect="1"/>
                    </pic:cNvPicPr>
                  </pic:nvPicPr>
                  <pic:blipFill>
                    <a:blip r:embed="rId30" cstate="print"/>
                    <a:stretch>
                      <a:fillRect/>
                    </a:stretch>
                  </pic:blipFill>
                  <pic:spPr>
                    <a:xfrm>
                      <a:off x="0" y="0"/>
                      <a:ext cx="3038899" cy="2600688"/>
                    </a:xfrm>
                    <a:prstGeom prst="rect">
                      <a:avLst/>
                    </a:prstGeom>
                  </pic:spPr>
                </pic:pic>
              </a:graphicData>
            </a:graphic>
          </wp:inline>
        </w:drawing>
      </w:r>
    </w:p>
    <w:p w14:paraId="733E2BED">
      <w:pPr>
        <w:spacing w:line="360" w:lineRule="auto"/>
        <w:jc w:val="center"/>
        <w:rPr>
          <w:rFonts w:ascii="宋体" w:hAnsi="宋体" w:eastAsia="宋体" w:cs="微软雅黑"/>
          <w:sz w:val="24"/>
          <w:szCs w:val="24"/>
        </w:rPr>
      </w:pPr>
      <w:r>
        <w:rPr>
          <w:rFonts w:hint="eastAsia" w:ascii="宋体" w:hAnsi="宋体" w:eastAsia="宋体" w:cs="微软雅黑"/>
          <w:sz w:val="24"/>
          <w:szCs w:val="24"/>
        </w:rPr>
        <w:t>图1.18  同步信号发生器</w:t>
      </w:r>
    </w:p>
    <w:p w14:paraId="1C14B13D">
      <w:pPr>
        <w:widowControl w:val="0"/>
        <w:autoSpaceDE w:val="0"/>
        <w:autoSpaceDN w:val="0"/>
        <w:snapToGrid/>
        <w:spacing w:after="0" w:line="360" w:lineRule="auto"/>
        <w:ind w:firstLine="480" w:firstLineChars="200"/>
        <w:rPr>
          <w:rFonts w:ascii="宋体" w:hAnsi="宋体" w:eastAsia="宋体" w:cs="微软雅黑"/>
          <w:sz w:val="24"/>
          <w:szCs w:val="24"/>
        </w:rPr>
      </w:pPr>
      <w:r>
        <w:rPr>
          <w:rFonts w:hint="eastAsia" w:ascii="宋体" w:hAnsi="宋体" w:eastAsia="宋体" w:cs="微软雅黑"/>
          <w:sz w:val="24"/>
          <w:szCs w:val="24"/>
        </w:rPr>
        <w:t>用于设备信号采集时与市电信号进行无线同步。</w:t>
      </w:r>
    </w:p>
    <w:p w14:paraId="769FACB1">
      <w:pPr>
        <w:spacing w:line="360" w:lineRule="auto"/>
        <w:ind w:firstLine="480" w:firstLineChars="200"/>
        <w:rPr>
          <w:rFonts w:ascii="宋体" w:hAnsi="宋体" w:eastAsia="宋体" w:cs="微软雅黑"/>
          <w:sz w:val="24"/>
          <w:szCs w:val="24"/>
        </w:rPr>
      </w:pPr>
      <w:r>
        <w:rPr>
          <w:rFonts w:hint="eastAsia" w:ascii="宋体" w:hAnsi="宋体" w:eastAsia="宋体" w:cs="微软雅黑"/>
          <w:sz w:val="24"/>
          <w:szCs w:val="24"/>
        </w:rPr>
        <w:t>使用时，将同步信号发生器插入插座，指示灯亮起。在系统设置界面选择“外同步”模式，在无线信号接收良好的情况下，设备信号采集相位信息将与插入插座上的市电信号同步，便于后续局放分析。</w:t>
      </w:r>
    </w:p>
    <w:p w14:paraId="70E49491">
      <w:pPr>
        <w:pStyle w:val="16"/>
      </w:pPr>
      <w:bookmarkStart w:id="23" w:name="_Toc193546195"/>
      <w:r>
        <w:rPr>
          <w:rFonts w:hint="eastAsia"/>
        </w:rPr>
        <w:t>二．主要功能特点及</w:t>
      </w:r>
      <w:r>
        <w:t>指标</w:t>
      </w:r>
      <w:bookmarkEnd w:id="20"/>
      <w:bookmarkEnd w:id="23"/>
    </w:p>
    <w:p w14:paraId="02565865">
      <w:pPr>
        <w:spacing w:after="100" w:line="360" w:lineRule="auto"/>
        <w:ind w:firstLine="480" w:firstLineChars="200"/>
        <w:rPr>
          <w:rFonts w:ascii="宋体" w:hAnsi="宋体" w:eastAsia="宋体"/>
          <w:sz w:val="24"/>
          <w:szCs w:val="24"/>
        </w:rPr>
      </w:pPr>
      <w:r>
        <w:rPr>
          <w:rFonts w:hint="eastAsia" w:ascii="宋体" w:hAnsi="宋体" w:eastAsia="宋体"/>
          <w:sz w:val="24"/>
          <w:szCs w:val="24"/>
        </w:rPr>
        <w:t>1） 现场可快速检测高压电气设备特别对高压电缆局部放电状况，使用方便，体积小， 重量轻，便于携带。</w:t>
      </w:r>
    </w:p>
    <w:p w14:paraId="01F4A042">
      <w:pPr>
        <w:spacing w:after="100" w:line="360" w:lineRule="auto"/>
        <w:ind w:firstLine="480" w:firstLineChars="20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）局放检测传感器设计电路借助先进的射频信号处理、高频信号处理和微弱信号处理技术，并采用高精度AD转换和高速数字信号处理芯片进行数字信号处理，具有良好的抗干扰性能和测量精度。</w:t>
      </w:r>
    </w:p>
    <w:p w14:paraId="41C84A5B">
      <w:pPr>
        <w:spacing w:after="100" w:line="360" w:lineRule="auto"/>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 xml:space="preserve">） </w:t>
      </w:r>
      <w:r>
        <w:rPr>
          <w:rFonts w:ascii="宋体" w:hAnsi="宋体" w:eastAsia="宋体"/>
          <w:sz w:val="24"/>
          <w:szCs w:val="24"/>
        </w:rPr>
        <w:t>集</w:t>
      </w:r>
      <w:r>
        <w:rPr>
          <w:rFonts w:hint="eastAsia" w:ascii="宋体" w:hAnsi="宋体" w:eastAsia="宋体"/>
          <w:sz w:val="24"/>
          <w:szCs w:val="24"/>
        </w:rPr>
        <w:t>超声波、</w:t>
      </w:r>
      <w:r>
        <w:rPr>
          <w:rFonts w:ascii="宋体" w:hAnsi="宋体" w:eastAsia="宋体"/>
          <w:sz w:val="24"/>
          <w:szCs w:val="24"/>
        </w:rPr>
        <w:t>暂态</w:t>
      </w:r>
      <w:r>
        <w:rPr>
          <w:rFonts w:hint="eastAsia" w:ascii="宋体" w:hAnsi="宋体" w:eastAsia="宋体"/>
          <w:sz w:val="24"/>
          <w:szCs w:val="24"/>
        </w:rPr>
        <w:t>地电波、</w:t>
      </w:r>
      <w:r>
        <w:rPr>
          <w:rFonts w:ascii="宋体" w:hAnsi="宋体" w:eastAsia="宋体"/>
          <w:sz w:val="24"/>
          <w:szCs w:val="24"/>
        </w:rPr>
        <w:t>高频</w:t>
      </w:r>
      <w:r>
        <w:rPr>
          <w:rFonts w:hint="eastAsia" w:ascii="宋体" w:hAnsi="宋体" w:eastAsia="宋体"/>
          <w:sz w:val="24"/>
          <w:szCs w:val="24"/>
        </w:rPr>
        <w:t>、</w:t>
      </w:r>
      <w:r>
        <w:rPr>
          <w:rFonts w:ascii="宋体" w:hAnsi="宋体" w:eastAsia="宋体"/>
          <w:sz w:val="24"/>
          <w:szCs w:val="24"/>
        </w:rPr>
        <w:t>特高频</w:t>
      </w:r>
      <w:r>
        <w:rPr>
          <w:rFonts w:hint="eastAsia" w:ascii="宋体" w:hAnsi="宋体" w:eastAsia="宋体"/>
          <w:sz w:val="24"/>
          <w:szCs w:val="24"/>
        </w:rPr>
        <w:t>多种方式联合检测局放信号。</w:t>
      </w:r>
    </w:p>
    <w:p w14:paraId="3597689A">
      <w:pPr>
        <w:spacing w:after="100" w:line="360" w:lineRule="auto"/>
        <w:ind w:firstLine="480" w:firstLineChars="20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 内置非接触式空声传感器，</w:t>
      </w:r>
      <w:r>
        <w:rPr>
          <w:rFonts w:ascii="宋体" w:hAnsi="宋体" w:eastAsia="宋体"/>
          <w:sz w:val="24"/>
          <w:szCs w:val="24"/>
        </w:rPr>
        <w:t>可</w:t>
      </w:r>
      <w:r>
        <w:rPr>
          <w:rFonts w:hint="eastAsia" w:ascii="宋体" w:hAnsi="宋体" w:eastAsia="宋体"/>
          <w:sz w:val="24"/>
          <w:szCs w:val="24"/>
        </w:rPr>
        <w:t>配置外置式表贴超声传感器。</w:t>
      </w:r>
    </w:p>
    <w:p w14:paraId="43103DC2">
      <w:pPr>
        <w:spacing w:after="100" w:line="360" w:lineRule="auto"/>
        <w:ind w:firstLine="480" w:firstLineChars="20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 拥有相位直线、PRPD、PRPS等多种视窗来分析局放测试数据。</w:t>
      </w:r>
    </w:p>
    <w:p w14:paraId="79FFA194">
      <w:pPr>
        <w:spacing w:after="100" w:line="360" w:lineRule="auto"/>
        <w:ind w:firstLine="480" w:firstLineChars="200"/>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rPr>
        <w:t xml:space="preserve">） </w:t>
      </w:r>
      <w:r>
        <w:rPr>
          <w:rFonts w:ascii="宋体" w:hAnsi="宋体" w:eastAsia="宋体"/>
          <w:sz w:val="24"/>
          <w:szCs w:val="24"/>
        </w:rPr>
        <w:t>支持</w:t>
      </w:r>
      <w:r>
        <w:rPr>
          <w:rFonts w:hint="eastAsia" w:ascii="宋体" w:hAnsi="宋体" w:eastAsia="宋体"/>
          <w:sz w:val="24"/>
          <w:szCs w:val="24"/>
        </w:rPr>
        <w:t>数据存储，</w:t>
      </w:r>
      <w:r>
        <w:rPr>
          <w:rFonts w:ascii="宋体" w:hAnsi="宋体" w:eastAsia="宋体"/>
          <w:sz w:val="24"/>
          <w:szCs w:val="24"/>
        </w:rPr>
        <w:t>查看</w:t>
      </w:r>
      <w:r>
        <w:rPr>
          <w:rFonts w:hint="eastAsia" w:ascii="宋体" w:hAnsi="宋体" w:eastAsia="宋体"/>
          <w:sz w:val="24"/>
          <w:szCs w:val="24"/>
        </w:rPr>
        <w:t>，</w:t>
      </w:r>
      <w:r>
        <w:rPr>
          <w:rFonts w:ascii="宋体" w:hAnsi="宋体" w:eastAsia="宋体"/>
          <w:sz w:val="24"/>
          <w:szCs w:val="24"/>
        </w:rPr>
        <w:t>删除</w:t>
      </w:r>
      <w:r>
        <w:rPr>
          <w:rFonts w:hint="eastAsia" w:ascii="宋体" w:hAnsi="宋体" w:eastAsia="宋体"/>
          <w:sz w:val="24"/>
          <w:szCs w:val="24"/>
        </w:rPr>
        <w:t>等功能。</w:t>
      </w:r>
    </w:p>
    <w:p w14:paraId="1FD05CCB">
      <w:pPr>
        <w:spacing w:after="100" w:line="360" w:lineRule="auto"/>
        <w:ind w:firstLine="480" w:firstLineChars="200"/>
        <w:rPr>
          <w:rFonts w:ascii="宋体" w:hAnsi="宋体" w:eastAsia="宋体"/>
          <w:sz w:val="24"/>
          <w:szCs w:val="24"/>
        </w:rPr>
      </w:pPr>
      <w:r>
        <w:rPr>
          <w:rFonts w:ascii="宋体" w:hAnsi="宋体" w:eastAsia="宋体"/>
          <w:sz w:val="24"/>
          <w:szCs w:val="24"/>
        </w:rPr>
        <w:t>7</w:t>
      </w:r>
      <w:r>
        <w:rPr>
          <w:rFonts w:hint="eastAsia" w:ascii="宋体" w:hAnsi="宋体" w:eastAsia="宋体"/>
          <w:sz w:val="24"/>
          <w:szCs w:val="24"/>
        </w:rPr>
        <w:t>） 支持波形数据录制功能。</w:t>
      </w:r>
    </w:p>
    <w:p w14:paraId="617FE098">
      <w:pPr>
        <w:spacing w:after="100" w:line="360" w:lineRule="auto"/>
        <w:ind w:firstLine="480" w:firstLineChars="200"/>
        <w:rPr>
          <w:rFonts w:ascii="宋体" w:hAnsi="宋体" w:eastAsia="宋体"/>
          <w:sz w:val="24"/>
          <w:szCs w:val="24"/>
        </w:rPr>
      </w:pPr>
      <w:r>
        <w:rPr>
          <w:rFonts w:ascii="宋体" w:hAnsi="宋体" w:eastAsia="宋体"/>
          <w:sz w:val="24"/>
          <w:szCs w:val="24"/>
        </w:rPr>
        <w:t>8</w:t>
      </w:r>
      <w:r>
        <w:rPr>
          <w:rFonts w:hint="eastAsia" w:ascii="宋体" w:hAnsi="宋体" w:eastAsia="宋体"/>
          <w:sz w:val="24"/>
          <w:szCs w:val="24"/>
        </w:rPr>
        <w:t>） 支持注意、报警多级阀值设定，通过不同幅值颜色</w:t>
      </w:r>
      <w:r>
        <w:rPr>
          <w:rFonts w:ascii="宋体" w:hAnsi="宋体" w:eastAsia="宋体"/>
          <w:sz w:val="24"/>
          <w:szCs w:val="24"/>
        </w:rPr>
        <w:t>对</w:t>
      </w:r>
      <w:r>
        <w:rPr>
          <w:rFonts w:hint="eastAsia" w:ascii="宋体" w:hAnsi="宋体" w:eastAsia="宋体"/>
          <w:sz w:val="24"/>
          <w:szCs w:val="24"/>
        </w:rPr>
        <w:t>出现的问题提供直观提示。</w:t>
      </w:r>
    </w:p>
    <w:p w14:paraId="3470DA40">
      <w:pPr>
        <w:spacing w:after="100" w:line="360" w:lineRule="auto"/>
        <w:ind w:firstLine="480" w:firstLineChars="200"/>
        <w:rPr>
          <w:rFonts w:ascii="宋体" w:hAnsi="宋体" w:eastAsia="宋体"/>
          <w:sz w:val="24"/>
          <w:szCs w:val="24"/>
        </w:rPr>
      </w:pPr>
      <w:r>
        <w:rPr>
          <w:rFonts w:ascii="宋体" w:hAnsi="宋体" w:eastAsia="宋体"/>
          <w:sz w:val="24"/>
          <w:szCs w:val="24"/>
        </w:rPr>
        <w:t>9</w:t>
      </w:r>
      <w:r>
        <w:rPr>
          <w:rFonts w:hint="eastAsia" w:ascii="宋体" w:hAnsi="宋体" w:eastAsia="宋体"/>
          <w:sz w:val="24"/>
          <w:szCs w:val="24"/>
        </w:rPr>
        <w:t>） 使用大容量锂电池供电，</w:t>
      </w:r>
      <w:r>
        <w:rPr>
          <w:rFonts w:ascii="宋体" w:hAnsi="宋体" w:eastAsia="宋体"/>
          <w:sz w:val="24"/>
          <w:szCs w:val="24"/>
        </w:rPr>
        <w:t>一次</w:t>
      </w:r>
      <w:r>
        <w:rPr>
          <w:rFonts w:hint="eastAsia" w:ascii="宋体" w:hAnsi="宋体" w:eastAsia="宋体"/>
          <w:sz w:val="24"/>
          <w:szCs w:val="24"/>
        </w:rPr>
        <w:t>充电可连续工作约5小时。</w:t>
      </w:r>
    </w:p>
    <w:p w14:paraId="6DDE4D67">
      <w:pPr>
        <w:spacing w:after="100" w:line="360" w:lineRule="auto"/>
        <w:ind w:firstLine="480" w:firstLineChars="200"/>
        <w:rPr>
          <w:rFonts w:ascii="宋体" w:hAnsi="宋体" w:eastAsia="宋体"/>
          <w:sz w:val="24"/>
          <w:szCs w:val="24"/>
        </w:rPr>
      </w:pPr>
      <w:r>
        <w:rPr>
          <w:rFonts w:ascii="宋体" w:hAnsi="宋体" w:eastAsia="宋体"/>
          <w:sz w:val="24"/>
          <w:szCs w:val="24"/>
        </w:rPr>
        <w:t>10</w:t>
      </w:r>
      <w:r>
        <w:rPr>
          <w:rFonts w:hint="eastAsia" w:ascii="宋体" w:hAnsi="宋体" w:eastAsia="宋体"/>
          <w:sz w:val="24"/>
          <w:szCs w:val="24"/>
        </w:rPr>
        <w:t>） 使用L</w:t>
      </w:r>
      <w:r>
        <w:rPr>
          <w:rFonts w:ascii="宋体" w:hAnsi="宋体" w:eastAsia="宋体"/>
          <w:sz w:val="24"/>
          <w:szCs w:val="24"/>
        </w:rPr>
        <w:t>inux</w:t>
      </w:r>
      <w:r>
        <w:rPr>
          <w:rFonts w:hint="eastAsia" w:ascii="宋体" w:hAnsi="宋体" w:eastAsia="宋体"/>
          <w:sz w:val="24"/>
          <w:szCs w:val="24"/>
        </w:rPr>
        <w:t>作为嵌入式操作系统，</w:t>
      </w:r>
      <w:r>
        <w:rPr>
          <w:rFonts w:ascii="宋体" w:hAnsi="宋体" w:eastAsia="宋体"/>
          <w:sz w:val="24"/>
          <w:szCs w:val="24"/>
        </w:rPr>
        <w:t>方便</w:t>
      </w:r>
      <w:r>
        <w:rPr>
          <w:rFonts w:hint="eastAsia" w:ascii="宋体" w:hAnsi="宋体" w:eastAsia="宋体"/>
          <w:sz w:val="24"/>
          <w:szCs w:val="24"/>
        </w:rPr>
        <w:t>后期功能扩展、物联网技术的融合。</w:t>
      </w:r>
    </w:p>
    <w:p w14:paraId="2ECFEB62">
      <w:pPr>
        <w:spacing w:after="100" w:line="360" w:lineRule="auto"/>
        <w:ind w:firstLine="480" w:firstLineChars="200"/>
        <w:rPr>
          <w:rFonts w:ascii="微软雅黑" w:hAnsi="微软雅黑"/>
          <w:sz w:val="24"/>
          <w:szCs w:val="24"/>
        </w:rPr>
      </w:pPr>
    </w:p>
    <w:p w14:paraId="7038B502">
      <w:pPr>
        <w:spacing w:after="100" w:line="360" w:lineRule="auto"/>
        <w:rPr>
          <w:rFonts w:ascii="微软雅黑" w:hAnsi="微软雅黑"/>
          <w:sz w:val="24"/>
          <w:szCs w:val="24"/>
        </w:rPr>
      </w:pPr>
    </w:p>
    <w:p w14:paraId="3A146093">
      <w:pPr>
        <w:pStyle w:val="17"/>
      </w:pPr>
    </w:p>
    <w:p w14:paraId="63F97D08">
      <w:pPr>
        <w:pStyle w:val="17"/>
      </w:pPr>
    </w:p>
    <w:p w14:paraId="6E6673F2">
      <w:pPr>
        <w:pStyle w:val="17"/>
      </w:pPr>
    </w:p>
    <w:p w14:paraId="63C1A149">
      <w:pPr>
        <w:pStyle w:val="17"/>
      </w:pPr>
    </w:p>
    <w:p w14:paraId="7970DCAA">
      <w:pPr>
        <w:pStyle w:val="17"/>
      </w:pPr>
    </w:p>
    <w:p w14:paraId="72B013B7">
      <w:pPr>
        <w:pStyle w:val="17"/>
      </w:pPr>
    </w:p>
    <w:p w14:paraId="4B9F1BD2">
      <w:pPr>
        <w:pStyle w:val="16"/>
      </w:pPr>
      <w:bookmarkStart w:id="24" w:name="_Toc193546196"/>
      <w:r>
        <w:rPr>
          <w:rFonts w:hint="eastAsia"/>
        </w:rPr>
        <w:t>三．仪器使用</w:t>
      </w:r>
      <w:bookmarkEnd w:id="24"/>
    </w:p>
    <w:p w14:paraId="7AC5B9EC">
      <w:pPr>
        <w:pStyle w:val="3"/>
        <w:spacing w:before="0" w:after="0" w:line="360" w:lineRule="auto"/>
        <w:rPr>
          <w:rFonts w:ascii="宋体" w:hAnsi="宋体" w:eastAsia="宋体"/>
          <w:sz w:val="30"/>
          <w:szCs w:val="30"/>
        </w:rPr>
      </w:pPr>
      <w:bookmarkStart w:id="25" w:name="_Toc193546197"/>
      <w:r>
        <w:rPr>
          <w:rFonts w:hint="eastAsia" w:ascii="宋体" w:hAnsi="宋体" w:eastAsia="宋体"/>
          <w:sz w:val="30"/>
          <w:szCs w:val="30"/>
        </w:rPr>
        <w:t>3.1  开关机</w:t>
      </w:r>
      <w:bookmarkEnd w:id="25"/>
    </w:p>
    <w:p w14:paraId="44751F1A">
      <w:pPr>
        <w:spacing w:after="0" w:line="360" w:lineRule="auto"/>
        <w:ind w:left="110" w:leftChars="50" w:firstLine="480" w:firstLineChars="200"/>
        <w:rPr>
          <w:rFonts w:ascii="宋体" w:hAnsi="宋体" w:eastAsia="宋体"/>
          <w:sz w:val="24"/>
          <w:szCs w:val="24"/>
        </w:rPr>
      </w:pPr>
      <w:r>
        <w:rPr>
          <w:rFonts w:hint="eastAsia" w:ascii="宋体" w:hAnsi="宋体" w:eastAsia="宋体"/>
          <w:sz w:val="24"/>
          <w:szCs w:val="24"/>
        </w:rPr>
        <w:t>关机状态下请按下仪器底部电源按钮来开启系统，显示登录界面，</w:t>
      </w:r>
      <w:r>
        <w:rPr>
          <w:rFonts w:ascii="宋体" w:hAnsi="宋体" w:eastAsia="宋体"/>
          <w:sz w:val="24"/>
          <w:szCs w:val="24"/>
        </w:rPr>
        <w:t>等待</w:t>
      </w:r>
      <w:r>
        <w:rPr>
          <w:rFonts w:hint="eastAsia" w:ascii="宋体" w:hAnsi="宋体" w:eastAsia="宋体"/>
          <w:sz w:val="24"/>
          <w:szCs w:val="24"/>
        </w:rPr>
        <w:t>十秒左右，测量软件自动开启，</w:t>
      </w:r>
      <w:r>
        <w:rPr>
          <w:rFonts w:ascii="宋体" w:hAnsi="宋体" w:eastAsia="宋体"/>
          <w:sz w:val="24"/>
          <w:szCs w:val="24"/>
        </w:rPr>
        <w:t>进入</w:t>
      </w:r>
      <w:r>
        <w:rPr>
          <w:rFonts w:hint="eastAsia" w:ascii="宋体" w:hAnsi="宋体" w:eastAsia="宋体"/>
          <w:sz w:val="24"/>
          <w:szCs w:val="24"/>
        </w:rPr>
        <w:t>测试界面。如需关机，再次按下电源，</w:t>
      </w:r>
      <w:r>
        <w:rPr>
          <w:rFonts w:ascii="宋体" w:hAnsi="宋体" w:eastAsia="宋体"/>
          <w:sz w:val="24"/>
          <w:szCs w:val="24"/>
        </w:rPr>
        <w:t>即可</w:t>
      </w:r>
      <w:r>
        <w:rPr>
          <w:rFonts w:hint="eastAsia" w:ascii="宋体" w:hAnsi="宋体" w:eastAsia="宋体"/>
          <w:sz w:val="24"/>
          <w:szCs w:val="24"/>
        </w:rPr>
        <w:t>关闭仪器。</w:t>
      </w:r>
    </w:p>
    <w:p w14:paraId="41100CA0">
      <w:pPr>
        <w:spacing w:after="0" w:line="360" w:lineRule="auto"/>
        <w:ind w:left="110" w:leftChars="50" w:firstLine="480" w:firstLineChars="200"/>
        <w:rPr>
          <w:rFonts w:ascii="宋体" w:hAnsi="宋体" w:eastAsia="宋体"/>
          <w:sz w:val="24"/>
          <w:szCs w:val="24"/>
        </w:rPr>
      </w:pPr>
      <w:r>
        <w:rPr>
          <w:rFonts w:hint="eastAsia" w:ascii="宋体" w:hAnsi="宋体" w:eastAsia="宋体"/>
          <w:sz w:val="24"/>
          <w:szCs w:val="24"/>
        </w:rPr>
        <w:t>软件界面右上角显示电池电量图标，</w:t>
      </w:r>
      <w:r>
        <w:rPr>
          <w:rFonts w:ascii="宋体" w:hAnsi="宋体" w:eastAsia="宋体"/>
          <w:sz w:val="24"/>
          <w:szCs w:val="24"/>
        </w:rPr>
        <w:t>当</w:t>
      </w:r>
      <w:r>
        <w:rPr>
          <w:rFonts w:hint="eastAsia" w:ascii="宋体" w:hAnsi="宋体" w:eastAsia="宋体"/>
          <w:sz w:val="24"/>
          <w:szCs w:val="24"/>
        </w:rPr>
        <w:t>出现低电量图标</w:t>
      </w:r>
      <w:r>
        <w:rPr>
          <w:rFonts w:hint="eastAsia"/>
        </w:rPr>
        <w:t xml:space="preserve"> </w:t>
      </w:r>
      <w:r>
        <w:drawing>
          <wp:inline distT="0" distB="0" distL="0" distR="0">
            <wp:extent cx="399415" cy="197485"/>
            <wp:effectExtent l="0" t="0" r="0" b="0"/>
            <wp:docPr id="12" name="图片 12" descr="F:\FTP\VBA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FTP\VBAT_5.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407728" cy="201422"/>
                    </a:xfrm>
                    <a:prstGeom prst="rect">
                      <a:avLst/>
                    </a:prstGeom>
                    <a:noFill/>
                    <a:ln>
                      <a:noFill/>
                    </a:ln>
                  </pic:spPr>
                </pic:pic>
              </a:graphicData>
            </a:graphic>
          </wp:inline>
        </w:drawing>
      </w:r>
      <w:r>
        <w:rPr>
          <w:rFonts w:hint="eastAsia"/>
        </w:rPr>
        <w:t xml:space="preserve"> </w:t>
      </w:r>
      <w:r>
        <w:rPr>
          <w:rFonts w:ascii="宋体" w:hAnsi="宋体" w:eastAsia="宋体"/>
          <w:sz w:val="24"/>
          <w:szCs w:val="24"/>
        </w:rPr>
        <w:t>时，请及时充电。完全没电时，屏幕会熄灭。</w:t>
      </w:r>
    </w:p>
    <w:p w14:paraId="2A0C57ED">
      <w:pPr>
        <w:pStyle w:val="3"/>
        <w:numPr>
          <w:ilvl w:val="1"/>
          <w:numId w:val="7"/>
        </w:numPr>
        <w:spacing w:before="200" w:after="200" w:line="360" w:lineRule="auto"/>
        <w:rPr>
          <w:rFonts w:ascii="宋体" w:hAnsi="宋体" w:eastAsia="宋体"/>
          <w:sz w:val="30"/>
          <w:szCs w:val="30"/>
        </w:rPr>
      </w:pPr>
      <w:r>
        <w:rPr>
          <w:rFonts w:hint="eastAsia" w:ascii="宋体" w:hAnsi="宋体" w:eastAsia="宋体"/>
          <w:sz w:val="30"/>
          <w:szCs w:val="30"/>
        </w:rPr>
        <w:t xml:space="preserve"> </w:t>
      </w:r>
      <w:bookmarkStart w:id="26" w:name="_Toc193546198"/>
      <w:r>
        <w:rPr>
          <w:rFonts w:hint="eastAsia" w:ascii="宋体" w:hAnsi="宋体" w:eastAsia="宋体"/>
          <w:sz w:val="30"/>
          <w:szCs w:val="30"/>
        </w:rPr>
        <w:t>功能界面</w:t>
      </w:r>
      <w:bookmarkEnd w:id="26"/>
    </w:p>
    <w:p w14:paraId="2AD63665">
      <w:pPr>
        <w:jc w:val="center"/>
      </w:pPr>
      <w:r>
        <w:rPr>
          <w:rFonts w:hint="eastAsia"/>
        </w:rPr>
        <w:drawing>
          <wp:inline distT="0" distB="0" distL="114300" distR="114300">
            <wp:extent cx="1917065" cy="3208655"/>
            <wp:effectExtent l="0" t="0" r="6985" b="10795"/>
            <wp:docPr id="34" name="图片 34" descr="微信图片_2023121114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微信图片_20231211140349"/>
                    <pic:cNvPicPr>
                      <a:picLocks noChangeAspect="1"/>
                    </pic:cNvPicPr>
                  </pic:nvPicPr>
                  <pic:blipFill>
                    <a:blip r:embed="rId32" cstate="print"/>
                    <a:stretch>
                      <a:fillRect/>
                    </a:stretch>
                  </pic:blipFill>
                  <pic:spPr>
                    <a:xfrm>
                      <a:off x="0" y="0"/>
                      <a:ext cx="1917065" cy="3208655"/>
                    </a:xfrm>
                    <a:prstGeom prst="rect">
                      <a:avLst/>
                    </a:prstGeom>
                  </pic:spPr>
                </pic:pic>
              </a:graphicData>
            </a:graphic>
          </wp:inline>
        </w:drawing>
      </w:r>
    </w:p>
    <w:p w14:paraId="1EA01D97">
      <w:pPr>
        <w:ind w:left="3280"/>
        <w:rPr>
          <w:rFonts w:ascii="宋体" w:hAnsi="宋体" w:eastAsia="宋体"/>
          <w:sz w:val="24"/>
          <w:szCs w:val="24"/>
        </w:rPr>
      </w:pPr>
      <w:r>
        <w:rPr>
          <w:rFonts w:hint="eastAsia" w:ascii="宋体" w:hAnsi="宋体" w:eastAsia="宋体"/>
          <w:sz w:val="24"/>
          <w:szCs w:val="24"/>
        </w:rPr>
        <w:t xml:space="preserve">图3.1 </w:t>
      </w:r>
      <w:r>
        <w:rPr>
          <w:rFonts w:ascii="宋体" w:hAnsi="宋体" w:eastAsia="宋体"/>
          <w:sz w:val="24"/>
          <w:szCs w:val="24"/>
        </w:rPr>
        <w:t xml:space="preserve"> </w:t>
      </w:r>
      <w:r>
        <w:rPr>
          <w:rFonts w:hint="eastAsia" w:ascii="宋体" w:hAnsi="宋体" w:eastAsia="宋体"/>
          <w:sz w:val="24"/>
          <w:szCs w:val="24"/>
        </w:rPr>
        <w:t>主界面</w:t>
      </w:r>
    </w:p>
    <w:p w14:paraId="58380CA9">
      <w:pPr>
        <w:spacing w:after="0" w:line="360" w:lineRule="auto"/>
        <w:ind w:firstLine="480" w:firstLineChars="200"/>
        <w:rPr>
          <w:rFonts w:ascii="宋体" w:hAnsi="宋体" w:eastAsia="宋体"/>
          <w:sz w:val="24"/>
          <w:szCs w:val="24"/>
        </w:rPr>
      </w:pPr>
      <w:r>
        <w:rPr>
          <w:rFonts w:hint="eastAsia" w:ascii="宋体" w:hAnsi="宋体" w:eastAsia="宋体"/>
          <w:sz w:val="24"/>
          <w:szCs w:val="24"/>
        </w:rPr>
        <w:t>开机启动后，系统自动进入功能界面，可通过触摸按钮选择不同功能进行测试。功能界面上方为标题栏，包含设备信息、时间和电池信息等。</w:t>
      </w:r>
    </w:p>
    <w:p w14:paraId="62711238">
      <w:pPr>
        <w:spacing w:after="0" w:line="360" w:lineRule="auto"/>
        <w:ind w:firstLine="480" w:firstLineChars="200"/>
        <w:rPr>
          <w:rFonts w:ascii="宋体" w:hAnsi="宋体" w:eastAsia="宋体"/>
          <w:sz w:val="24"/>
          <w:szCs w:val="24"/>
        </w:rPr>
      </w:pPr>
      <w:r>
        <w:rPr>
          <w:rFonts w:hint="eastAsia" w:ascii="宋体" w:hAnsi="宋体" w:eastAsia="宋体"/>
          <w:sz w:val="24"/>
          <w:szCs w:val="24"/>
        </w:rPr>
        <w:t>中间区域为功能选择按钮，包含空气超声波（AA）、高频（HF）、暂态地(TEV)、特高频（UHF）、接触式超声波（AE）、系统设置和存盘数据，点击不同按钮进入相应界面。</w:t>
      </w:r>
    </w:p>
    <w:p w14:paraId="3C054D7F">
      <w:pPr>
        <w:pStyle w:val="3"/>
        <w:spacing w:before="200" w:after="200" w:line="360" w:lineRule="auto"/>
        <w:rPr>
          <w:rFonts w:ascii="宋体" w:hAnsi="宋体" w:eastAsia="宋体"/>
          <w:sz w:val="30"/>
          <w:szCs w:val="30"/>
        </w:rPr>
      </w:pPr>
      <w:bookmarkStart w:id="27" w:name="_Toc193546199"/>
      <w:r>
        <w:rPr>
          <w:rFonts w:hint="eastAsia" w:ascii="宋体" w:hAnsi="宋体" w:eastAsia="宋体"/>
          <w:sz w:val="30"/>
          <w:szCs w:val="30"/>
        </w:rPr>
        <w:t>3.3  非接触超声(AA)测量与设置</w:t>
      </w:r>
      <w:bookmarkEnd w:id="27"/>
    </w:p>
    <w:p w14:paraId="13BFD8FB">
      <w:pPr>
        <w:spacing w:beforeLines="50" w:line="360" w:lineRule="auto"/>
        <w:ind w:firstLine="480" w:firstLineChars="200"/>
      </w:pPr>
      <w:r>
        <w:rPr>
          <w:rFonts w:hint="eastAsia" w:ascii="宋体" w:hAnsi="宋体" w:eastAsia="宋体"/>
          <w:sz w:val="24"/>
          <w:szCs w:val="24"/>
        </w:rPr>
        <w:t>点击</w:t>
      </w:r>
      <w:r>
        <w:drawing>
          <wp:inline distT="0" distB="0" distL="114300" distR="114300">
            <wp:extent cx="389890" cy="499745"/>
            <wp:effectExtent l="0" t="0" r="10160" b="14605"/>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33" cstate="print"/>
                    <a:stretch>
                      <a:fillRect/>
                    </a:stretch>
                  </pic:blipFill>
                  <pic:spPr>
                    <a:xfrm>
                      <a:off x="0" y="0"/>
                      <a:ext cx="389890" cy="499745"/>
                    </a:xfrm>
                    <a:prstGeom prst="rect">
                      <a:avLst/>
                    </a:prstGeom>
                    <a:noFill/>
                    <a:ln>
                      <a:noFill/>
                    </a:ln>
                  </pic:spPr>
                </pic:pic>
              </a:graphicData>
            </a:graphic>
          </wp:inline>
        </w:drawing>
      </w:r>
      <w:r>
        <w:rPr>
          <w:rFonts w:hint="eastAsia" w:ascii="宋体" w:hAnsi="宋体" w:eastAsia="宋体"/>
          <w:sz w:val="24"/>
          <w:szCs w:val="24"/>
        </w:rPr>
        <w:t>按钮进入超声波（AA）测试界面，超声波传感器为内置传感器，位置在主机顶端靠右侧。测试界面如下图所示：</w:t>
      </w:r>
    </w:p>
    <w:p w14:paraId="75823163">
      <w:pPr>
        <w:spacing w:after="0" w:line="360" w:lineRule="auto"/>
        <w:jc w:val="center"/>
        <w:rPr>
          <w:rFonts w:ascii="微软雅黑" w:hAnsi="微软雅黑"/>
          <w:bCs/>
          <w:sz w:val="24"/>
          <w:szCs w:val="24"/>
        </w:rPr>
      </w:pPr>
      <w:r>
        <w:rPr>
          <w:rFonts w:hint="eastAsia" w:ascii="微软雅黑" w:hAnsi="微软雅黑"/>
          <w:bCs/>
          <w:sz w:val="24"/>
          <w:szCs w:val="24"/>
        </w:rPr>
        <w:drawing>
          <wp:inline distT="0" distB="0" distL="114300" distR="114300">
            <wp:extent cx="1918335" cy="3208655"/>
            <wp:effectExtent l="19050" t="0" r="5250" b="0"/>
            <wp:docPr id="106" name="图片 106" descr="aa91bd1f9eb574c8b65f9fb4a24a7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aa91bd1f9eb574c8b65f9fb4a24a79e"/>
                    <pic:cNvPicPr>
                      <a:picLocks noChangeAspect="1"/>
                    </pic:cNvPicPr>
                  </pic:nvPicPr>
                  <pic:blipFill>
                    <a:blip r:embed="rId34" cstate="print"/>
                    <a:stretch>
                      <a:fillRect/>
                    </a:stretch>
                  </pic:blipFill>
                  <pic:spPr>
                    <a:xfrm>
                      <a:off x="0" y="0"/>
                      <a:ext cx="1918800" cy="3209026"/>
                    </a:xfrm>
                    <a:prstGeom prst="rect">
                      <a:avLst/>
                    </a:prstGeom>
                  </pic:spPr>
                </pic:pic>
              </a:graphicData>
            </a:graphic>
          </wp:inline>
        </w:drawing>
      </w:r>
      <w:r>
        <w:rPr>
          <w:rFonts w:hint="eastAsia" w:ascii="微软雅黑" w:hAnsi="微软雅黑"/>
          <w:bCs/>
          <w:sz w:val="24"/>
          <w:szCs w:val="24"/>
        </w:rPr>
        <w:t xml:space="preserve">  </w:t>
      </w:r>
      <w:r>
        <w:rPr>
          <w:rFonts w:hint="eastAsia" w:ascii="微软雅黑" w:hAnsi="微软雅黑"/>
          <w:bCs/>
          <w:sz w:val="24"/>
          <w:szCs w:val="24"/>
        </w:rPr>
        <w:drawing>
          <wp:inline distT="0" distB="0" distL="114300" distR="114300">
            <wp:extent cx="1918335" cy="3208655"/>
            <wp:effectExtent l="19050" t="0" r="5250" b="0"/>
            <wp:docPr id="107" name="图片 107" descr="c3b2fc03feae0e120c5c7f8d551f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c3b2fc03feae0e120c5c7f8d551fafe"/>
                    <pic:cNvPicPr>
                      <a:picLocks noChangeAspect="1"/>
                    </pic:cNvPicPr>
                  </pic:nvPicPr>
                  <pic:blipFill>
                    <a:blip r:embed="rId35" cstate="print"/>
                    <a:stretch>
                      <a:fillRect/>
                    </a:stretch>
                  </pic:blipFill>
                  <pic:spPr>
                    <a:xfrm>
                      <a:off x="0" y="0"/>
                      <a:ext cx="1918800" cy="3209027"/>
                    </a:xfrm>
                    <a:prstGeom prst="rect">
                      <a:avLst/>
                    </a:prstGeom>
                  </pic:spPr>
                </pic:pic>
              </a:graphicData>
            </a:graphic>
          </wp:inline>
        </w:drawing>
      </w:r>
    </w:p>
    <w:p w14:paraId="43142C0C">
      <w:pPr>
        <w:spacing w:after="0" w:line="360" w:lineRule="auto"/>
        <w:jc w:val="center"/>
        <w:rPr>
          <w:rFonts w:ascii="微软雅黑" w:hAnsi="微软雅黑"/>
          <w:bCs/>
          <w:sz w:val="24"/>
          <w:szCs w:val="24"/>
        </w:rPr>
      </w:pPr>
      <w:r>
        <w:rPr>
          <w:rFonts w:hint="eastAsia" w:ascii="微软雅黑" w:hAnsi="微软雅黑"/>
          <w:bCs/>
          <w:sz w:val="24"/>
          <w:szCs w:val="24"/>
        </w:rPr>
        <w:drawing>
          <wp:inline distT="0" distB="0" distL="114300" distR="114300">
            <wp:extent cx="1918335" cy="3208655"/>
            <wp:effectExtent l="19050" t="0" r="5250" b="0"/>
            <wp:docPr id="108" name="图片 108" descr="dc6ec2edaf4f17bf26b93720389ce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dc6ec2edaf4f17bf26b93720389ce56"/>
                    <pic:cNvPicPr>
                      <a:picLocks noChangeAspect="1"/>
                    </pic:cNvPicPr>
                  </pic:nvPicPr>
                  <pic:blipFill>
                    <a:blip r:embed="rId36" cstate="print"/>
                    <a:stretch>
                      <a:fillRect/>
                    </a:stretch>
                  </pic:blipFill>
                  <pic:spPr>
                    <a:xfrm>
                      <a:off x="0" y="0"/>
                      <a:ext cx="1918800" cy="3209026"/>
                    </a:xfrm>
                    <a:prstGeom prst="rect">
                      <a:avLst/>
                    </a:prstGeom>
                  </pic:spPr>
                </pic:pic>
              </a:graphicData>
            </a:graphic>
          </wp:inline>
        </w:drawing>
      </w:r>
      <w:r>
        <w:rPr>
          <w:rFonts w:hint="eastAsia" w:ascii="微软雅黑" w:hAnsi="微软雅黑"/>
          <w:bCs/>
          <w:sz w:val="24"/>
          <w:szCs w:val="24"/>
        </w:rPr>
        <w:t xml:space="preserve">  </w:t>
      </w:r>
      <w:r>
        <w:rPr>
          <w:rFonts w:hint="eastAsia" w:ascii="微软雅黑" w:hAnsi="微软雅黑"/>
          <w:bCs/>
          <w:sz w:val="24"/>
          <w:szCs w:val="24"/>
        </w:rPr>
        <w:drawing>
          <wp:inline distT="0" distB="0" distL="114300" distR="114300">
            <wp:extent cx="1918335" cy="3208655"/>
            <wp:effectExtent l="19050" t="0" r="5250" b="0"/>
            <wp:docPr id="109" name="图片 109" descr="8493f5a1e16e4583a0968a53e5e12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8493f5a1e16e4583a0968a53e5e12a4"/>
                    <pic:cNvPicPr>
                      <a:picLocks noChangeAspect="1"/>
                    </pic:cNvPicPr>
                  </pic:nvPicPr>
                  <pic:blipFill>
                    <a:blip r:embed="rId37" cstate="print"/>
                    <a:stretch>
                      <a:fillRect/>
                    </a:stretch>
                  </pic:blipFill>
                  <pic:spPr>
                    <a:xfrm>
                      <a:off x="0" y="0"/>
                      <a:ext cx="1918800" cy="3209026"/>
                    </a:xfrm>
                    <a:prstGeom prst="rect">
                      <a:avLst/>
                    </a:prstGeom>
                  </pic:spPr>
                </pic:pic>
              </a:graphicData>
            </a:graphic>
          </wp:inline>
        </w:drawing>
      </w:r>
    </w:p>
    <w:p w14:paraId="1E6001B4">
      <w:pPr>
        <w:jc w:val="center"/>
        <w:rPr>
          <w:rFonts w:ascii="宋体" w:hAnsi="宋体" w:eastAsia="宋体" w:cstheme="majorBidi"/>
          <w:sz w:val="24"/>
          <w:szCs w:val="24"/>
        </w:rPr>
      </w:pPr>
      <w:r>
        <w:rPr>
          <w:rFonts w:hint="eastAsia" w:ascii="宋体" w:hAnsi="宋体" w:eastAsia="宋体"/>
          <w:sz w:val="24"/>
          <w:szCs w:val="24"/>
        </w:rPr>
        <w:t xml:space="preserve">图3.2  </w:t>
      </w:r>
      <w:r>
        <w:rPr>
          <w:rFonts w:ascii="宋体" w:hAnsi="宋体" w:eastAsia="宋体"/>
          <w:sz w:val="24"/>
          <w:szCs w:val="24"/>
        </w:rPr>
        <w:t>AA</w:t>
      </w:r>
      <w:r>
        <w:rPr>
          <w:rFonts w:hint="eastAsia" w:ascii="宋体" w:hAnsi="宋体" w:eastAsia="宋体"/>
          <w:sz w:val="24"/>
          <w:szCs w:val="24"/>
        </w:rPr>
        <w:t>检测界面</w:t>
      </w:r>
    </w:p>
    <w:p w14:paraId="1EFB8496">
      <w:pPr>
        <w:pStyle w:val="4"/>
        <w:spacing w:before="240" w:after="240"/>
      </w:pPr>
      <w:bookmarkStart w:id="28" w:name="_Toc193546200"/>
      <w:r>
        <w:rPr>
          <w:rFonts w:hint="eastAsia"/>
        </w:rPr>
        <w:t xml:space="preserve"> 3.3.1 AA测试界面说明</w:t>
      </w:r>
      <w:bookmarkEnd w:id="28"/>
    </w:p>
    <w:p w14:paraId="5D647CDB">
      <w:pPr>
        <w:pStyle w:val="31"/>
        <w:rPr>
          <w:rFonts w:ascii="宋体" w:hAnsi="宋体" w:eastAsia="宋体"/>
          <w:b/>
        </w:rPr>
      </w:pPr>
      <w:r>
        <w:rPr>
          <w:rFonts w:hint="eastAsia" w:ascii="宋体" w:hAnsi="宋体" w:eastAsia="宋体"/>
          <w:b/>
          <w:sz w:val="24"/>
          <w:szCs w:val="24"/>
        </w:rPr>
        <w:t>标题栏：</w:t>
      </w:r>
      <w:r>
        <w:rPr>
          <w:rFonts w:hint="eastAsia" w:ascii="宋体" w:hAnsi="宋体" w:eastAsia="宋体"/>
          <w:sz w:val="24"/>
          <w:szCs w:val="24"/>
        </w:rPr>
        <w:t>含时间、电池等信息。</w:t>
      </w:r>
    </w:p>
    <w:p w14:paraId="19D38D30">
      <w:pPr>
        <w:pStyle w:val="31"/>
      </w:pPr>
      <w:r>
        <w:rPr>
          <w:rFonts w:hint="eastAsia" w:ascii="宋体" w:hAnsi="宋体" w:eastAsia="宋体"/>
          <w:b/>
          <w:sz w:val="24"/>
          <w:szCs w:val="24"/>
        </w:rPr>
        <w:t>测量值信息：</w:t>
      </w:r>
      <w:r>
        <w:rPr>
          <w:rFonts w:hint="eastAsia" w:ascii="宋体" w:hAnsi="宋体" w:eastAsia="宋体"/>
          <w:sz w:val="24"/>
          <w:szCs w:val="24"/>
        </w:rPr>
        <w:t>幅值为较短采样周期内的测量值，</w:t>
      </w:r>
      <w:r>
        <w:rPr>
          <w:rFonts w:ascii="宋体" w:hAnsi="宋体" w:eastAsia="宋体"/>
          <w:sz w:val="24"/>
          <w:szCs w:val="24"/>
        </w:rPr>
        <w:t>峰值</w:t>
      </w:r>
      <w:r>
        <w:rPr>
          <w:rFonts w:hint="eastAsia" w:ascii="宋体" w:hAnsi="宋体" w:eastAsia="宋体"/>
          <w:sz w:val="24"/>
          <w:szCs w:val="24"/>
        </w:rPr>
        <w:t>为较长采样周期内（50个有效采样周期</w:t>
      </w:r>
      <w:r>
        <w:rPr>
          <w:rFonts w:ascii="宋体" w:hAnsi="宋体" w:eastAsia="宋体"/>
          <w:sz w:val="24"/>
          <w:szCs w:val="24"/>
        </w:rPr>
        <w:t>）</w:t>
      </w:r>
      <w:r>
        <w:rPr>
          <w:rFonts w:hint="eastAsia" w:ascii="宋体" w:hAnsi="宋体" w:eastAsia="宋体"/>
          <w:sz w:val="24"/>
          <w:szCs w:val="24"/>
        </w:rPr>
        <w:t>的最大测量值，噪声为当前测量背景底噪值，脉冲</w:t>
      </w:r>
      <w:r>
        <w:rPr>
          <w:rFonts w:ascii="宋体" w:hAnsi="宋体" w:eastAsia="宋体"/>
          <w:sz w:val="24"/>
          <w:szCs w:val="24"/>
        </w:rPr>
        <w:t>表示</w:t>
      </w:r>
      <w:r>
        <w:rPr>
          <w:rFonts w:hint="eastAsia" w:ascii="宋体" w:hAnsi="宋体" w:eastAsia="宋体"/>
          <w:sz w:val="24"/>
          <w:szCs w:val="24"/>
        </w:rPr>
        <w:t>在50个有效采样周期中总共有多少个等效采样脉冲超过注意阀值或报警阀值。</w:t>
      </w:r>
    </w:p>
    <w:p w14:paraId="39F8219F">
      <w:pPr>
        <w:pStyle w:val="31"/>
        <w:rPr>
          <w:b/>
        </w:rPr>
      </w:pPr>
      <w:r>
        <w:rPr>
          <w:rFonts w:hint="eastAsia" w:ascii="宋体" w:hAnsi="宋体" w:eastAsia="宋体"/>
          <w:b/>
          <w:sz w:val="24"/>
          <w:szCs w:val="24"/>
        </w:rPr>
        <w:t>图谱选择：</w:t>
      </w:r>
      <w:r>
        <w:rPr>
          <w:rFonts w:hint="eastAsia" w:ascii="宋体" w:hAnsi="宋体" w:eastAsia="宋体"/>
          <w:sz w:val="24"/>
          <w:szCs w:val="24"/>
        </w:rPr>
        <w:t>通过点击选择不同类型图谱显示。</w:t>
      </w:r>
    </w:p>
    <w:p w14:paraId="528A3F73">
      <w:pPr>
        <w:pStyle w:val="31"/>
        <w:numPr>
          <w:ilvl w:val="0"/>
          <w:numId w:val="8"/>
        </w:numPr>
      </w:pPr>
      <w:r>
        <w:rPr>
          <w:rFonts w:hint="eastAsia" w:ascii="宋体" w:hAnsi="宋体" w:eastAsia="宋体"/>
          <w:b/>
          <w:sz w:val="24"/>
          <w:szCs w:val="24"/>
        </w:rPr>
        <w:t>相位直线图</w:t>
      </w:r>
      <w:r>
        <w:rPr>
          <w:rFonts w:hint="eastAsia" w:ascii="宋体" w:hAnsi="宋体" w:eastAsia="宋体"/>
          <w:sz w:val="24"/>
          <w:szCs w:val="24"/>
        </w:rPr>
        <w:t>：</w:t>
      </w:r>
      <w:r>
        <w:rPr>
          <w:rFonts w:ascii="宋体" w:hAnsi="宋体" w:eastAsia="宋体"/>
          <w:sz w:val="24"/>
          <w:szCs w:val="24"/>
        </w:rPr>
        <w:t>显示</w:t>
      </w:r>
      <w:r>
        <w:rPr>
          <w:rFonts w:hint="eastAsia" w:ascii="宋体" w:hAnsi="宋体" w:eastAsia="宋体"/>
          <w:sz w:val="24"/>
          <w:szCs w:val="24"/>
        </w:rPr>
        <w:t>一个周期内采样信号的直线图谱，其中Y轴表示测量值，X轴表示相位，</w:t>
      </w:r>
      <w:r>
        <w:rPr>
          <w:rFonts w:ascii="宋体" w:hAnsi="宋体" w:eastAsia="宋体"/>
          <w:sz w:val="24"/>
          <w:szCs w:val="24"/>
        </w:rPr>
        <w:t>显示</w:t>
      </w:r>
      <w:r>
        <w:rPr>
          <w:rFonts w:hint="eastAsia" w:ascii="宋体" w:hAnsi="宋体" w:eastAsia="宋体"/>
          <w:sz w:val="24"/>
          <w:szCs w:val="24"/>
        </w:rPr>
        <w:t>的波形根据和阀值关系显示不同的颜色。</w:t>
      </w:r>
    </w:p>
    <w:p w14:paraId="4F6FC84C">
      <w:pPr>
        <w:pStyle w:val="31"/>
        <w:numPr>
          <w:ilvl w:val="0"/>
          <w:numId w:val="8"/>
        </w:numPr>
      </w:pPr>
      <w:r>
        <w:rPr>
          <w:rFonts w:hint="eastAsia" w:ascii="宋体" w:hAnsi="宋体" w:eastAsia="宋体"/>
          <w:b/>
          <w:sz w:val="24"/>
          <w:szCs w:val="24"/>
        </w:rPr>
        <w:t>PRPD图</w:t>
      </w:r>
      <w:r>
        <w:rPr>
          <w:rFonts w:hint="eastAsia" w:ascii="宋体" w:hAnsi="宋体" w:eastAsia="宋体"/>
          <w:sz w:val="24"/>
          <w:szCs w:val="24"/>
        </w:rPr>
        <w:t>：显示50个有效采样周期内局部放电信号强度、</w:t>
      </w:r>
      <w:r>
        <w:rPr>
          <w:rFonts w:ascii="宋体" w:hAnsi="宋体" w:eastAsia="宋体"/>
          <w:sz w:val="24"/>
          <w:szCs w:val="24"/>
        </w:rPr>
        <w:t>相位</w:t>
      </w:r>
      <w:r>
        <w:rPr>
          <w:rFonts w:hint="eastAsia" w:ascii="宋体" w:hAnsi="宋体" w:eastAsia="宋体"/>
          <w:sz w:val="24"/>
          <w:szCs w:val="24"/>
        </w:rPr>
        <w:t>、</w:t>
      </w:r>
      <w:r>
        <w:rPr>
          <w:rFonts w:ascii="宋体" w:hAnsi="宋体" w:eastAsia="宋体"/>
          <w:sz w:val="24"/>
          <w:szCs w:val="24"/>
        </w:rPr>
        <w:t>放电</w:t>
      </w:r>
      <w:r>
        <w:rPr>
          <w:rFonts w:hint="eastAsia" w:ascii="宋体" w:hAnsi="宋体" w:eastAsia="宋体"/>
          <w:sz w:val="24"/>
          <w:szCs w:val="24"/>
        </w:rPr>
        <w:t>次数的关系，信号在注意阀值以下的用绿色点显示，</w:t>
      </w:r>
      <w:r>
        <w:rPr>
          <w:rFonts w:ascii="宋体" w:hAnsi="宋体" w:eastAsia="宋体"/>
          <w:sz w:val="24"/>
          <w:szCs w:val="24"/>
        </w:rPr>
        <w:t>高于</w:t>
      </w:r>
      <w:r>
        <w:rPr>
          <w:rFonts w:hint="eastAsia" w:ascii="宋体" w:hAnsi="宋体" w:eastAsia="宋体"/>
          <w:sz w:val="24"/>
          <w:szCs w:val="24"/>
        </w:rPr>
        <w:t>注意阀值的以从浅黄到深棕的点表示，</w:t>
      </w:r>
      <w:r>
        <w:rPr>
          <w:rFonts w:ascii="宋体" w:hAnsi="宋体" w:eastAsia="宋体"/>
          <w:sz w:val="24"/>
          <w:szCs w:val="24"/>
        </w:rPr>
        <w:t>颜色</w:t>
      </w:r>
      <w:r>
        <w:rPr>
          <w:rFonts w:hint="eastAsia" w:ascii="宋体" w:hAnsi="宋体" w:eastAsia="宋体"/>
          <w:sz w:val="24"/>
          <w:szCs w:val="24"/>
        </w:rPr>
        <w:t>越深表示该放电强度下，聚集的放电次数越多。</w:t>
      </w:r>
    </w:p>
    <w:p w14:paraId="124B4B3F">
      <w:pPr>
        <w:pStyle w:val="31"/>
        <w:numPr>
          <w:ilvl w:val="0"/>
          <w:numId w:val="8"/>
        </w:numPr>
        <w:rPr>
          <w:rFonts w:ascii="宋体" w:hAnsi="宋体" w:eastAsia="宋体"/>
          <w:sz w:val="24"/>
          <w:szCs w:val="24"/>
        </w:rPr>
      </w:pPr>
      <w:r>
        <w:rPr>
          <w:rFonts w:hint="eastAsia" w:ascii="宋体" w:hAnsi="宋体" w:eastAsia="宋体"/>
          <w:b/>
          <w:sz w:val="24"/>
          <w:szCs w:val="24"/>
        </w:rPr>
        <w:t>PRPS图</w:t>
      </w:r>
      <w:r>
        <w:rPr>
          <w:rFonts w:hint="eastAsia" w:ascii="宋体" w:hAnsi="宋体" w:eastAsia="宋体"/>
          <w:sz w:val="24"/>
          <w:szCs w:val="24"/>
        </w:rPr>
        <w:t>：显示50个有效采样周期内局部放电信号的强度，</w:t>
      </w:r>
      <w:r>
        <w:rPr>
          <w:rFonts w:ascii="宋体" w:hAnsi="宋体" w:eastAsia="宋体"/>
          <w:sz w:val="24"/>
          <w:szCs w:val="24"/>
        </w:rPr>
        <w:t>相位</w:t>
      </w:r>
      <w:r>
        <w:rPr>
          <w:rFonts w:hint="eastAsia" w:ascii="宋体" w:hAnsi="宋体" w:eastAsia="宋体"/>
          <w:sz w:val="24"/>
          <w:szCs w:val="24"/>
        </w:rPr>
        <w:t>，时间的关系，信号在注意阀值以下的默认不显示，</w:t>
      </w:r>
      <w:r>
        <w:rPr>
          <w:rFonts w:ascii="宋体" w:hAnsi="宋体" w:eastAsia="宋体"/>
          <w:sz w:val="24"/>
          <w:szCs w:val="24"/>
        </w:rPr>
        <w:t>高于</w:t>
      </w:r>
      <w:r>
        <w:rPr>
          <w:rFonts w:hint="eastAsia" w:ascii="宋体" w:hAnsi="宋体" w:eastAsia="宋体"/>
          <w:sz w:val="24"/>
          <w:szCs w:val="24"/>
        </w:rPr>
        <w:t>注意阀值的用黄色脉冲显示，</w:t>
      </w:r>
      <w:r>
        <w:rPr>
          <w:rFonts w:ascii="宋体" w:hAnsi="宋体" w:eastAsia="宋体"/>
          <w:sz w:val="24"/>
          <w:szCs w:val="24"/>
        </w:rPr>
        <w:t>高于报警</w:t>
      </w:r>
      <w:r>
        <w:rPr>
          <w:rFonts w:hint="eastAsia" w:ascii="宋体" w:hAnsi="宋体" w:eastAsia="宋体"/>
          <w:sz w:val="24"/>
          <w:szCs w:val="24"/>
        </w:rPr>
        <w:t>阀值的用红色脉冲表示，</w:t>
      </w:r>
      <w:r>
        <w:rPr>
          <w:rFonts w:ascii="宋体" w:hAnsi="宋体" w:eastAsia="宋体"/>
          <w:sz w:val="24"/>
          <w:szCs w:val="24"/>
        </w:rPr>
        <w:t>以</w:t>
      </w:r>
      <w:r>
        <w:rPr>
          <w:rFonts w:hint="eastAsia" w:ascii="宋体" w:hAnsi="宋体" w:eastAsia="宋体"/>
          <w:sz w:val="24"/>
          <w:szCs w:val="24"/>
        </w:rPr>
        <w:t>3D波形方式显示最近50个有效采样周期内的局放信号情况。</w:t>
      </w:r>
      <w:r>
        <w:rPr>
          <w:rFonts w:hint="eastAsia" w:ascii="宋体" w:hAnsi="宋体" w:eastAsia="宋体"/>
          <w:sz w:val="24"/>
          <w:szCs w:val="24"/>
        </w:rPr>
        <w:tab/>
      </w:r>
    </w:p>
    <w:p w14:paraId="40245061">
      <w:pPr>
        <w:pStyle w:val="31"/>
        <w:numPr>
          <w:ilvl w:val="0"/>
          <w:numId w:val="8"/>
        </w:numPr>
        <w:rPr>
          <w:b/>
        </w:rPr>
      </w:pPr>
      <w:r>
        <w:rPr>
          <w:rFonts w:hint="eastAsia" w:ascii="宋体" w:hAnsi="宋体" w:eastAsia="宋体"/>
          <w:b/>
          <w:sz w:val="24"/>
          <w:szCs w:val="24"/>
        </w:rPr>
        <w:t>四要素图</w:t>
      </w:r>
      <w:r>
        <w:rPr>
          <w:rFonts w:hint="eastAsia" w:ascii="宋体" w:hAnsi="宋体" w:eastAsia="宋体"/>
          <w:sz w:val="24"/>
          <w:szCs w:val="24"/>
        </w:rPr>
        <w:t>：记录较短周期内的超声波信号有效值，</w:t>
      </w:r>
      <w:r>
        <w:rPr>
          <w:rFonts w:ascii="宋体" w:hAnsi="宋体" w:eastAsia="宋体"/>
          <w:sz w:val="24"/>
          <w:szCs w:val="24"/>
        </w:rPr>
        <w:t>最大值</w:t>
      </w:r>
      <w:r>
        <w:rPr>
          <w:rFonts w:hint="eastAsia" w:ascii="宋体" w:hAnsi="宋体" w:eastAsia="宋体"/>
          <w:sz w:val="24"/>
          <w:szCs w:val="24"/>
        </w:rPr>
        <w:t>，</w:t>
      </w:r>
      <w:r>
        <w:rPr>
          <w:rFonts w:ascii="宋体" w:hAnsi="宋体" w:eastAsia="宋体"/>
          <w:sz w:val="24"/>
          <w:szCs w:val="24"/>
        </w:rPr>
        <w:t>50Hz相关性</w:t>
      </w:r>
      <w:r>
        <w:rPr>
          <w:rFonts w:hint="eastAsia" w:ascii="宋体" w:hAnsi="宋体" w:eastAsia="宋体"/>
          <w:sz w:val="24"/>
          <w:szCs w:val="24"/>
        </w:rPr>
        <w:t>，</w:t>
      </w:r>
      <w:r>
        <w:rPr>
          <w:rFonts w:ascii="宋体" w:hAnsi="宋体" w:eastAsia="宋体"/>
          <w:sz w:val="24"/>
          <w:szCs w:val="24"/>
        </w:rPr>
        <w:t>100Hz相关性</w:t>
      </w:r>
      <w:r>
        <w:rPr>
          <w:rFonts w:hint="eastAsia" w:ascii="宋体" w:hAnsi="宋体" w:eastAsia="宋体"/>
          <w:sz w:val="24"/>
          <w:szCs w:val="24"/>
        </w:rPr>
        <w:t>。</w:t>
      </w:r>
    </w:p>
    <w:p w14:paraId="755A55C2">
      <w:pPr>
        <w:pStyle w:val="31"/>
        <w:numPr>
          <w:ilvl w:val="0"/>
          <w:numId w:val="9"/>
        </w:numPr>
        <w:rPr>
          <w:rFonts w:ascii="宋体" w:hAnsi="宋体" w:eastAsia="宋体"/>
          <w:sz w:val="24"/>
          <w:szCs w:val="24"/>
        </w:rPr>
      </w:pPr>
      <w:r>
        <w:rPr>
          <w:rFonts w:hint="eastAsia" w:ascii="宋体" w:hAnsi="宋体" w:eastAsia="宋体"/>
          <w:b/>
          <w:sz w:val="24"/>
          <w:szCs w:val="24"/>
        </w:rPr>
        <w:t>当前采样设置信息：</w:t>
      </w:r>
      <w:r>
        <w:rPr>
          <w:rFonts w:hint="eastAsia" w:ascii="宋体" w:hAnsi="宋体" w:eastAsia="宋体"/>
          <w:sz w:val="24"/>
          <w:szCs w:val="24"/>
        </w:rPr>
        <w:t>同步方式、同步频率，通道增益、通道阈值、相位偏移、滤波开关等。</w:t>
      </w:r>
    </w:p>
    <w:p w14:paraId="2D59FF0F">
      <w:pPr>
        <w:pStyle w:val="31"/>
        <w:numPr>
          <w:ilvl w:val="0"/>
          <w:numId w:val="9"/>
        </w:numPr>
        <w:rPr>
          <w:rFonts w:ascii="宋体" w:hAnsi="宋体" w:eastAsia="宋体"/>
          <w:sz w:val="24"/>
          <w:szCs w:val="24"/>
        </w:rPr>
      </w:pPr>
      <w:r>
        <w:rPr>
          <w:rFonts w:hint="eastAsia" w:ascii="宋体" w:hAnsi="宋体" w:eastAsia="宋体"/>
          <w:b/>
          <w:sz w:val="24"/>
          <w:szCs w:val="24"/>
        </w:rPr>
        <w:t>功能按钮：</w:t>
      </w:r>
      <w:r>
        <w:rPr>
          <w:rFonts w:ascii="宋体" w:hAnsi="宋体" w:eastAsia="宋体"/>
          <w:sz w:val="24"/>
          <w:szCs w:val="24"/>
        </w:rPr>
        <w:t>通过</w:t>
      </w:r>
      <w:r>
        <w:rPr>
          <w:rFonts w:hint="eastAsia" w:ascii="宋体" w:hAnsi="宋体" w:eastAsia="宋体"/>
          <w:sz w:val="24"/>
          <w:szCs w:val="24"/>
        </w:rPr>
        <w:t>下方功能按钮来选择不同的功能，通过触摸点击触发相应功能或</w:t>
      </w:r>
      <w:r>
        <w:rPr>
          <w:rFonts w:ascii="宋体" w:hAnsi="宋体" w:eastAsia="宋体"/>
          <w:sz w:val="24"/>
          <w:szCs w:val="24"/>
        </w:rPr>
        <w:t>进入</w:t>
      </w:r>
      <w:r>
        <w:rPr>
          <w:rFonts w:hint="eastAsia" w:ascii="宋体" w:hAnsi="宋体" w:eastAsia="宋体"/>
          <w:sz w:val="24"/>
          <w:szCs w:val="24"/>
        </w:rPr>
        <w:t>相应的功能页面。</w:t>
      </w:r>
    </w:p>
    <w:p w14:paraId="0DA1AC1A">
      <w:pPr>
        <w:pStyle w:val="4"/>
        <w:spacing w:before="240" w:after="240"/>
      </w:pPr>
      <w:bookmarkStart w:id="29" w:name="_Toc193546201"/>
      <w:r>
        <w:rPr>
          <w:rFonts w:hint="eastAsia"/>
        </w:rPr>
        <w:t>3.3.2 AA参数设置</w:t>
      </w:r>
      <w:bookmarkEnd w:id="29"/>
    </w:p>
    <w:p w14:paraId="265C036C">
      <w:pPr>
        <w:spacing w:line="360" w:lineRule="auto"/>
        <w:jc w:val="center"/>
      </w:pPr>
      <w:r>
        <w:rPr>
          <w:rFonts w:hint="eastAsia"/>
        </w:rPr>
        <w:drawing>
          <wp:inline distT="0" distB="0" distL="114300" distR="114300">
            <wp:extent cx="1918335" cy="3208655"/>
            <wp:effectExtent l="19050" t="0" r="5250" b="0"/>
            <wp:docPr id="91" name="图片 91" descr="1736142809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1736142809560"/>
                    <pic:cNvPicPr>
                      <a:picLocks noChangeAspect="1"/>
                    </pic:cNvPicPr>
                  </pic:nvPicPr>
                  <pic:blipFill>
                    <a:blip r:embed="rId38" cstate="print"/>
                    <a:stretch>
                      <a:fillRect/>
                    </a:stretch>
                  </pic:blipFill>
                  <pic:spPr>
                    <a:xfrm>
                      <a:off x="0" y="0"/>
                      <a:ext cx="1918800" cy="3209027"/>
                    </a:xfrm>
                    <a:prstGeom prst="rect">
                      <a:avLst/>
                    </a:prstGeom>
                  </pic:spPr>
                </pic:pic>
              </a:graphicData>
            </a:graphic>
          </wp:inline>
        </w:drawing>
      </w:r>
    </w:p>
    <w:p w14:paraId="26D35000">
      <w:pPr>
        <w:spacing w:line="360" w:lineRule="auto"/>
        <w:jc w:val="center"/>
        <w:rPr>
          <w:rFonts w:ascii="宋体" w:hAnsi="宋体" w:eastAsia="宋体" w:cs="微软雅黑"/>
          <w:b/>
          <w:sz w:val="24"/>
          <w:szCs w:val="24"/>
        </w:rPr>
      </w:pPr>
      <w:r>
        <w:rPr>
          <w:rFonts w:hint="eastAsia" w:ascii="宋体" w:hAnsi="宋体" w:eastAsia="宋体" w:cs="微软雅黑"/>
          <w:sz w:val="24"/>
          <w:szCs w:val="24"/>
        </w:rPr>
        <w:t>图3.3  A</w:t>
      </w:r>
      <w:r>
        <w:rPr>
          <w:rFonts w:ascii="宋体" w:hAnsi="宋体" w:eastAsia="宋体" w:cs="微软雅黑"/>
          <w:sz w:val="24"/>
          <w:szCs w:val="24"/>
        </w:rPr>
        <w:t>A</w:t>
      </w:r>
      <w:r>
        <w:rPr>
          <w:rFonts w:hint="eastAsia" w:ascii="宋体" w:hAnsi="宋体" w:eastAsia="宋体" w:cs="微软雅黑"/>
          <w:sz w:val="24"/>
          <w:szCs w:val="24"/>
        </w:rPr>
        <w:t>参数设置</w:t>
      </w:r>
    </w:p>
    <w:p w14:paraId="4DC1667F">
      <w:pPr>
        <w:pStyle w:val="31"/>
        <w:numPr>
          <w:ilvl w:val="0"/>
          <w:numId w:val="9"/>
        </w:numPr>
      </w:pPr>
      <w:r>
        <w:rPr>
          <w:rFonts w:hint="eastAsia" w:ascii="宋体" w:hAnsi="宋体" w:eastAsia="宋体" w:cs="Microsoft YaHei UI"/>
          <w:b/>
          <w:sz w:val="24"/>
          <w:szCs w:val="24"/>
        </w:rPr>
        <w:t>注意阀值：</w:t>
      </w:r>
      <w:r>
        <w:rPr>
          <w:rFonts w:hint="eastAsia" w:ascii="宋体" w:hAnsi="宋体" w:eastAsia="宋体"/>
          <w:sz w:val="24"/>
          <w:szCs w:val="24"/>
        </w:rPr>
        <w:t>局放信号的第一级预警阀值，</w:t>
      </w:r>
      <w:r>
        <w:rPr>
          <w:rFonts w:ascii="宋体" w:hAnsi="宋体" w:eastAsia="宋体"/>
          <w:sz w:val="24"/>
          <w:szCs w:val="24"/>
        </w:rPr>
        <w:t>如</w:t>
      </w:r>
      <w:r>
        <w:rPr>
          <w:rFonts w:hint="eastAsia" w:ascii="宋体" w:hAnsi="宋体" w:eastAsia="宋体"/>
          <w:sz w:val="24"/>
          <w:szCs w:val="24"/>
        </w:rPr>
        <w:t>测量值超过此阀值的，引起关注。注意阈值设置应小于报警阈值。</w:t>
      </w:r>
    </w:p>
    <w:p w14:paraId="078BBB9E">
      <w:pPr>
        <w:pStyle w:val="31"/>
        <w:numPr>
          <w:ilvl w:val="0"/>
          <w:numId w:val="9"/>
        </w:numPr>
        <w:rPr>
          <w:rFonts w:ascii="Microsoft YaHei UI" w:hAnsi="Microsoft YaHei UI" w:eastAsia="Microsoft YaHei UI" w:cs="Microsoft YaHei UI"/>
        </w:rPr>
      </w:pPr>
      <w:r>
        <w:rPr>
          <w:rFonts w:hint="eastAsia" w:ascii="宋体" w:hAnsi="宋体" w:eastAsia="宋体"/>
          <w:b/>
          <w:sz w:val="24"/>
          <w:szCs w:val="24"/>
        </w:rPr>
        <w:t>告警</w:t>
      </w:r>
      <w:r>
        <w:rPr>
          <w:rFonts w:hint="eastAsia" w:ascii="宋体" w:hAnsi="宋体" w:eastAsia="宋体" w:cs="Microsoft YaHei UI"/>
          <w:b/>
          <w:sz w:val="24"/>
          <w:szCs w:val="24"/>
        </w:rPr>
        <w:t>阀值：</w:t>
      </w:r>
      <w:r>
        <w:rPr>
          <w:rFonts w:ascii="宋体" w:hAnsi="宋体" w:eastAsia="宋体"/>
          <w:sz w:val="24"/>
          <w:szCs w:val="24"/>
        </w:rPr>
        <w:t>作为</w:t>
      </w:r>
      <w:r>
        <w:rPr>
          <w:rFonts w:hint="eastAsia" w:ascii="宋体" w:hAnsi="宋体" w:eastAsia="宋体"/>
          <w:sz w:val="24"/>
          <w:szCs w:val="24"/>
        </w:rPr>
        <w:t>局放信号的第二级预警阀值，</w:t>
      </w:r>
      <w:r>
        <w:rPr>
          <w:rFonts w:ascii="宋体" w:hAnsi="宋体" w:eastAsia="宋体"/>
          <w:sz w:val="24"/>
          <w:szCs w:val="24"/>
        </w:rPr>
        <w:t>如</w:t>
      </w:r>
      <w:r>
        <w:rPr>
          <w:rFonts w:hint="eastAsia" w:ascii="宋体" w:hAnsi="宋体" w:eastAsia="宋体"/>
          <w:sz w:val="24"/>
          <w:szCs w:val="24"/>
        </w:rPr>
        <w:t>测量值有超过此阀值的，</w:t>
      </w:r>
      <w:r>
        <w:rPr>
          <w:rFonts w:ascii="宋体" w:hAnsi="宋体" w:eastAsia="宋体"/>
          <w:sz w:val="24"/>
          <w:szCs w:val="24"/>
        </w:rPr>
        <w:t>引起</w:t>
      </w:r>
      <w:r>
        <w:rPr>
          <w:rFonts w:hint="eastAsia" w:ascii="宋体" w:hAnsi="宋体" w:eastAsia="宋体"/>
          <w:sz w:val="24"/>
          <w:szCs w:val="24"/>
        </w:rPr>
        <w:t>高度重视，</w:t>
      </w:r>
      <w:r>
        <w:rPr>
          <w:rFonts w:ascii="宋体" w:hAnsi="宋体" w:eastAsia="宋体"/>
          <w:sz w:val="24"/>
          <w:szCs w:val="24"/>
        </w:rPr>
        <w:t>采取</w:t>
      </w:r>
      <w:r>
        <w:rPr>
          <w:rFonts w:hint="eastAsia" w:ascii="宋体" w:hAnsi="宋体" w:eastAsia="宋体"/>
          <w:sz w:val="24"/>
          <w:szCs w:val="24"/>
        </w:rPr>
        <w:t>进一步措施。报警阈值设置应大于注意阈值。</w:t>
      </w:r>
      <w:r>
        <w:rPr>
          <w:rFonts w:hint="eastAsia"/>
        </w:rPr>
        <w:t xml:space="preserve"> </w:t>
      </w:r>
    </w:p>
    <w:p w14:paraId="42B78835">
      <w:pPr>
        <w:pStyle w:val="31"/>
        <w:numPr>
          <w:ilvl w:val="0"/>
          <w:numId w:val="9"/>
        </w:numPr>
        <w:rPr>
          <w:rFonts w:ascii="Microsoft YaHei UI" w:hAnsi="Microsoft YaHei UI" w:eastAsia="Microsoft YaHei UI" w:cs="Microsoft YaHei UI"/>
        </w:rPr>
      </w:pPr>
      <w:r>
        <w:rPr>
          <w:rFonts w:hint="eastAsia" w:ascii="宋体" w:hAnsi="宋体" w:eastAsia="宋体" w:cs="Microsoft YaHei UI"/>
          <w:b/>
          <w:sz w:val="24"/>
          <w:szCs w:val="24"/>
        </w:rPr>
        <w:t>计数阀值：</w:t>
      </w:r>
      <w:r>
        <w:rPr>
          <w:rFonts w:hint="eastAsia" w:ascii="宋体" w:hAnsi="宋体" w:eastAsia="宋体"/>
          <w:sz w:val="24"/>
          <w:szCs w:val="24"/>
        </w:rPr>
        <w:t>作为局放信号预警提示的数量阀值，</w:t>
      </w:r>
      <w:r>
        <w:rPr>
          <w:rFonts w:ascii="宋体" w:hAnsi="宋体" w:eastAsia="宋体"/>
          <w:sz w:val="24"/>
          <w:szCs w:val="24"/>
        </w:rPr>
        <w:t>仪器</w:t>
      </w:r>
      <w:r>
        <w:rPr>
          <w:rFonts w:hint="eastAsia" w:ascii="宋体" w:hAnsi="宋体" w:eastAsia="宋体"/>
          <w:sz w:val="24"/>
          <w:szCs w:val="24"/>
        </w:rPr>
        <w:t>每个有效采样周期包含100个等效信号，</w:t>
      </w:r>
      <w:r>
        <w:rPr>
          <w:rFonts w:ascii="宋体" w:hAnsi="宋体" w:eastAsia="宋体"/>
          <w:sz w:val="24"/>
          <w:szCs w:val="24"/>
        </w:rPr>
        <w:t>以</w:t>
      </w:r>
      <w:r>
        <w:rPr>
          <w:rFonts w:hint="eastAsia" w:ascii="宋体" w:hAnsi="宋体" w:eastAsia="宋体"/>
          <w:sz w:val="24"/>
          <w:szCs w:val="24"/>
        </w:rPr>
        <w:t>50个有效采样周期作为一个计数周期，</w:t>
      </w:r>
      <w:r>
        <w:rPr>
          <w:rFonts w:ascii="宋体" w:hAnsi="宋体" w:eastAsia="宋体"/>
          <w:sz w:val="24"/>
          <w:szCs w:val="24"/>
        </w:rPr>
        <w:t>当</w:t>
      </w:r>
      <w:r>
        <w:rPr>
          <w:rFonts w:hint="eastAsia" w:ascii="宋体" w:hAnsi="宋体" w:eastAsia="宋体"/>
          <w:sz w:val="24"/>
          <w:szCs w:val="24"/>
        </w:rPr>
        <w:t>有效局放信号数量超过该计数阀值设置值时，</w:t>
      </w:r>
      <w:r>
        <w:rPr>
          <w:rFonts w:ascii="宋体" w:hAnsi="宋体" w:eastAsia="宋体"/>
          <w:sz w:val="24"/>
          <w:szCs w:val="24"/>
        </w:rPr>
        <w:t>提示</w:t>
      </w:r>
      <w:r>
        <w:rPr>
          <w:rFonts w:hint="eastAsia" w:ascii="宋体" w:hAnsi="宋体" w:eastAsia="宋体"/>
          <w:sz w:val="24"/>
          <w:szCs w:val="24"/>
        </w:rPr>
        <w:t>预警。</w:t>
      </w:r>
    </w:p>
    <w:p w14:paraId="46333CCE">
      <w:pPr>
        <w:pStyle w:val="31"/>
        <w:numPr>
          <w:ilvl w:val="0"/>
          <w:numId w:val="9"/>
        </w:numPr>
      </w:pPr>
      <w:r>
        <w:rPr>
          <w:rFonts w:hint="eastAsia" w:ascii="宋体" w:hAnsi="宋体" w:eastAsia="宋体" w:cs="Microsoft YaHei UI"/>
          <w:b/>
          <w:sz w:val="24"/>
          <w:szCs w:val="24"/>
        </w:rPr>
        <w:t>相位偏移：</w:t>
      </w:r>
      <w:r>
        <w:rPr>
          <w:rFonts w:hint="eastAsia" w:ascii="宋体" w:hAnsi="宋体" w:eastAsia="宋体"/>
          <w:sz w:val="24"/>
          <w:szCs w:val="24"/>
        </w:rPr>
        <w:t>当前所测局放信号的0相位和实际电网相位的偏移相位角度。</w:t>
      </w:r>
    </w:p>
    <w:p w14:paraId="0FDFF234">
      <w:pPr>
        <w:pStyle w:val="31"/>
        <w:numPr>
          <w:ilvl w:val="0"/>
          <w:numId w:val="9"/>
        </w:numPr>
      </w:pPr>
      <w:r>
        <w:rPr>
          <w:rFonts w:hint="eastAsia" w:ascii="宋体" w:hAnsi="宋体" w:eastAsia="宋体"/>
          <w:b/>
          <w:sz w:val="24"/>
          <w:szCs w:val="24"/>
        </w:rPr>
        <w:t>增益类型：</w:t>
      </w:r>
      <w:r>
        <w:rPr>
          <w:rFonts w:hint="eastAsia" w:ascii="宋体" w:hAnsi="宋体" w:eastAsia="宋体"/>
          <w:sz w:val="24"/>
          <w:szCs w:val="24"/>
        </w:rPr>
        <w:t>选择自动，仪器根据所测信号的大小自动调节增益档位；选择手动，则根据下面的信号增益去设置增益档位。</w:t>
      </w:r>
    </w:p>
    <w:p w14:paraId="10A634B2">
      <w:pPr>
        <w:numPr>
          <w:ilvl w:val="0"/>
          <w:numId w:val="9"/>
        </w:numPr>
        <w:spacing w:beforeLines="50" w:line="360" w:lineRule="auto"/>
        <w:rPr>
          <w:rFonts w:ascii="微软雅黑" w:hAnsi="微软雅黑"/>
          <w:sz w:val="24"/>
          <w:szCs w:val="24"/>
        </w:rPr>
      </w:pPr>
      <w:r>
        <w:rPr>
          <w:rFonts w:hint="eastAsia" w:ascii="宋体" w:hAnsi="宋体" w:eastAsia="宋体" w:cs="Microsoft YaHei UI"/>
          <w:b/>
          <w:sz w:val="24"/>
          <w:szCs w:val="24"/>
        </w:rPr>
        <w:t>信号增益：</w:t>
      </w:r>
      <w:r>
        <w:rPr>
          <w:rFonts w:hint="eastAsia" w:ascii="宋体" w:hAnsi="宋体" w:eastAsia="宋体"/>
          <w:sz w:val="24"/>
          <w:szCs w:val="24"/>
        </w:rPr>
        <w:t>AA手动增益档位分为40dB，60dB，80dB，增益值越大，测量微弱信号越灵敏。</w:t>
      </w:r>
    </w:p>
    <w:p w14:paraId="488CD91A">
      <w:pPr>
        <w:numPr>
          <w:ilvl w:val="0"/>
          <w:numId w:val="9"/>
        </w:numPr>
        <w:spacing w:beforeLines="50" w:line="360" w:lineRule="auto"/>
        <w:rPr>
          <w:rFonts w:ascii="微软雅黑" w:hAnsi="微软雅黑"/>
          <w:sz w:val="24"/>
          <w:szCs w:val="24"/>
        </w:rPr>
      </w:pPr>
      <w:r>
        <w:rPr>
          <w:rFonts w:hint="eastAsia" w:ascii="宋体" w:hAnsi="宋体" w:eastAsia="宋体"/>
          <w:b/>
          <w:sz w:val="24"/>
          <w:szCs w:val="24"/>
        </w:rPr>
        <w:t>单位选择：</w:t>
      </w:r>
      <w:r>
        <w:rPr>
          <w:rFonts w:hint="eastAsia" w:ascii="宋体" w:hAnsi="宋体" w:eastAsia="宋体"/>
          <w:sz w:val="24"/>
          <w:szCs w:val="24"/>
        </w:rPr>
        <w:t>AA测量显示单位分为dBuV, uV。</w:t>
      </w:r>
    </w:p>
    <w:p w14:paraId="42C37C4A">
      <w:pPr>
        <w:pStyle w:val="4"/>
        <w:spacing w:before="240" w:after="240"/>
      </w:pPr>
      <w:bookmarkStart w:id="30" w:name="_Toc193546202"/>
      <w:r>
        <w:rPr>
          <w:rFonts w:hint="eastAsia"/>
        </w:rPr>
        <w:t>3.3.3 AA检测步骤和注意事项</w:t>
      </w:r>
      <w:bookmarkEnd w:id="30"/>
    </w:p>
    <w:p w14:paraId="2A79FC06">
      <w:pPr>
        <w:pStyle w:val="31"/>
        <w:numPr>
          <w:ilvl w:val="0"/>
          <w:numId w:val="10"/>
        </w:numPr>
        <w:rPr>
          <w:rFonts w:ascii="宋体" w:hAnsi="宋体" w:eastAsia="宋体"/>
          <w:sz w:val="24"/>
          <w:szCs w:val="24"/>
        </w:rPr>
      </w:pPr>
      <w:r>
        <w:rPr>
          <w:rFonts w:hint="eastAsia" w:ascii="宋体" w:hAnsi="宋体" w:eastAsia="宋体"/>
          <w:sz w:val="24"/>
          <w:szCs w:val="24"/>
        </w:rPr>
        <w:t>将检测仪悬浮于空气中，测量空间背景噪声并记录，根据现场噪声水平设定信号检测阈值。</w:t>
      </w:r>
      <w:r>
        <w:rPr>
          <w:rFonts w:ascii="宋体" w:hAnsi="宋体" w:eastAsia="宋体"/>
          <w:sz w:val="24"/>
          <w:szCs w:val="24"/>
        </w:rPr>
        <w:t>可以</w:t>
      </w:r>
      <w:r>
        <w:rPr>
          <w:rFonts w:hint="eastAsia" w:ascii="宋体" w:hAnsi="宋体" w:eastAsia="宋体"/>
          <w:sz w:val="24"/>
          <w:szCs w:val="24"/>
        </w:rPr>
        <w:t>通过设置页面将背景值记录到仪器。</w:t>
      </w:r>
    </w:p>
    <w:p w14:paraId="0B10F0B6">
      <w:pPr>
        <w:pStyle w:val="31"/>
        <w:numPr>
          <w:ilvl w:val="0"/>
          <w:numId w:val="10"/>
        </w:numPr>
        <w:rPr>
          <w:rFonts w:ascii="宋体" w:hAnsi="宋体" w:eastAsia="宋体"/>
          <w:sz w:val="24"/>
          <w:szCs w:val="24"/>
        </w:rPr>
      </w:pPr>
      <w:r>
        <w:rPr>
          <w:rFonts w:hint="eastAsia" w:ascii="宋体" w:hAnsi="宋体" w:eastAsia="宋体"/>
          <w:sz w:val="24"/>
          <w:szCs w:val="24"/>
        </w:rPr>
        <w:t>将非接触式超声波探头对准需要测试的电器设备部位（如开关柜柜门缝隙），检测时在显示界面观察检测到的信号，观察时间不低于</w:t>
      </w:r>
      <w:r>
        <w:rPr>
          <w:rFonts w:ascii="宋体" w:hAnsi="宋体" w:eastAsia="宋体"/>
          <w:sz w:val="24"/>
          <w:szCs w:val="24"/>
        </w:rPr>
        <w:t>15</w:t>
      </w:r>
      <w:r>
        <w:rPr>
          <w:rFonts w:hint="eastAsia" w:ascii="宋体" w:hAnsi="宋体" w:eastAsia="宋体"/>
          <w:sz w:val="24"/>
          <w:szCs w:val="24"/>
        </w:rPr>
        <w:t>秒，如果发现信号有效值</w:t>
      </w:r>
      <w:r>
        <w:rPr>
          <w:rFonts w:ascii="宋体" w:hAnsi="宋体" w:eastAsia="宋体"/>
          <w:sz w:val="24"/>
          <w:szCs w:val="24"/>
        </w:rPr>
        <w:t>/</w:t>
      </w:r>
      <w:r>
        <w:rPr>
          <w:rFonts w:hint="eastAsia" w:ascii="宋体" w:hAnsi="宋体" w:eastAsia="宋体"/>
          <w:sz w:val="24"/>
          <w:szCs w:val="24"/>
        </w:rPr>
        <w:t>峰值无异常，</w:t>
      </w:r>
      <w:r>
        <w:rPr>
          <w:rFonts w:ascii="宋体" w:hAnsi="宋体" w:eastAsia="宋体"/>
          <w:sz w:val="24"/>
          <w:szCs w:val="24"/>
        </w:rPr>
        <w:t>50Hz/100Hz</w:t>
      </w:r>
      <w:r>
        <w:rPr>
          <w:rFonts w:hint="eastAsia" w:ascii="宋体" w:hAnsi="宋体" w:eastAsia="宋体"/>
          <w:sz w:val="24"/>
          <w:szCs w:val="24"/>
        </w:rPr>
        <w:t>频率相关性较低，则保存数据，继续下一点检测。</w:t>
      </w:r>
    </w:p>
    <w:p w14:paraId="1D5D801C">
      <w:pPr>
        <w:pStyle w:val="31"/>
        <w:numPr>
          <w:ilvl w:val="0"/>
          <w:numId w:val="10"/>
        </w:numPr>
        <w:rPr>
          <w:rFonts w:ascii="宋体" w:hAnsi="宋体" w:eastAsia="宋体"/>
          <w:sz w:val="24"/>
          <w:szCs w:val="24"/>
        </w:rPr>
      </w:pPr>
      <w:r>
        <w:rPr>
          <w:rFonts w:hint="eastAsia" w:ascii="宋体" w:hAnsi="宋体" w:eastAsia="宋体"/>
          <w:sz w:val="24"/>
          <w:szCs w:val="24"/>
        </w:rPr>
        <w:t>应与开关柜壳体保持相对静止，人体不能接触传感器头部，应尽可能保持每次检测点的位置一致，以便于进行比较分析。</w:t>
      </w:r>
    </w:p>
    <w:p w14:paraId="20EF3B69">
      <w:pPr>
        <w:pStyle w:val="31"/>
        <w:numPr>
          <w:ilvl w:val="0"/>
          <w:numId w:val="10"/>
        </w:numPr>
        <w:rPr>
          <w:rFonts w:ascii="宋体" w:hAnsi="宋体" w:eastAsia="宋体"/>
          <w:sz w:val="24"/>
          <w:szCs w:val="24"/>
        </w:rPr>
      </w:pPr>
      <w:r>
        <w:rPr>
          <w:rFonts w:hint="eastAsia" w:ascii="宋体" w:hAnsi="宋体" w:eastAsia="宋体"/>
          <w:sz w:val="24"/>
          <w:szCs w:val="24"/>
        </w:rPr>
        <w:t>如发现信号异常，则进行多点检测，延长检测时间不少于30s并记录多组数据进行幅值对比和趋势分析。可通过下述操作保存波形截图或者录制波形到仪器，方便后续分析。</w:t>
      </w:r>
    </w:p>
    <w:p w14:paraId="34DD99E3"/>
    <w:p w14:paraId="3916BC42">
      <w:pPr>
        <w:pStyle w:val="3"/>
        <w:spacing w:before="200" w:after="200" w:line="360" w:lineRule="auto"/>
        <w:rPr>
          <w:rFonts w:ascii="宋体" w:hAnsi="宋体" w:eastAsia="宋体"/>
          <w:sz w:val="30"/>
          <w:szCs w:val="30"/>
        </w:rPr>
      </w:pPr>
      <w:bookmarkStart w:id="31" w:name="_Toc193546203"/>
      <w:r>
        <w:rPr>
          <w:rFonts w:hint="eastAsia" w:ascii="宋体" w:hAnsi="宋体" w:eastAsia="宋体"/>
          <w:sz w:val="30"/>
          <w:szCs w:val="30"/>
        </w:rPr>
        <w:t>3.4  接触式超声(AE)测量与设置</w:t>
      </w:r>
      <w:bookmarkEnd w:id="31"/>
    </w:p>
    <w:p w14:paraId="6B4E2C24">
      <w:pPr>
        <w:spacing w:beforeLines="50" w:line="360" w:lineRule="auto"/>
        <w:ind w:firstLine="480" w:firstLineChars="200"/>
        <w:rPr>
          <w:rFonts w:ascii="宋体" w:hAnsi="宋体" w:eastAsia="宋体"/>
        </w:rPr>
      </w:pPr>
      <w:r>
        <w:rPr>
          <w:rFonts w:ascii="宋体" w:hAnsi="宋体" w:eastAsia="宋体"/>
          <w:sz w:val="24"/>
          <w:szCs w:val="24"/>
        </w:rPr>
        <w:t>点击</w:t>
      </w:r>
      <w:r>
        <w:drawing>
          <wp:inline distT="0" distB="0" distL="114300" distR="114300">
            <wp:extent cx="398780" cy="449580"/>
            <wp:effectExtent l="0" t="0" r="1270" b="7620"/>
            <wp:docPr id="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
                    <pic:cNvPicPr>
                      <a:picLocks noChangeAspect="1"/>
                    </pic:cNvPicPr>
                  </pic:nvPicPr>
                  <pic:blipFill>
                    <a:blip r:embed="rId39" cstate="print"/>
                    <a:stretch>
                      <a:fillRect/>
                    </a:stretch>
                  </pic:blipFill>
                  <pic:spPr>
                    <a:xfrm>
                      <a:off x="0" y="0"/>
                      <a:ext cx="398780" cy="449580"/>
                    </a:xfrm>
                    <a:prstGeom prst="rect">
                      <a:avLst/>
                    </a:prstGeom>
                    <a:noFill/>
                    <a:ln>
                      <a:noFill/>
                    </a:ln>
                  </pic:spPr>
                </pic:pic>
              </a:graphicData>
            </a:graphic>
          </wp:inline>
        </w:drawing>
      </w:r>
      <w:r>
        <w:rPr>
          <w:rFonts w:hint="eastAsia" w:ascii="宋体" w:hAnsi="宋体" w:eastAsia="宋体"/>
          <w:sz w:val="24"/>
          <w:szCs w:val="24"/>
        </w:rPr>
        <w:t>按钮进入接触式超声（AE）测试界面，使用LEMO航插转M5信号线连接主机和接触式超声传感器。测试界面如下图所示：</w:t>
      </w:r>
    </w:p>
    <w:p w14:paraId="221F2E83">
      <w:pPr>
        <w:jc w:val="center"/>
      </w:pPr>
      <w:r>
        <w:rPr>
          <w:rFonts w:hint="eastAsia"/>
        </w:rPr>
        <w:drawing>
          <wp:inline distT="0" distB="0" distL="114300" distR="114300">
            <wp:extent cx="1719580" cy="2875915"/>
            <wp:effectExtent l="19050" t="0" r="0" b="0"/>
            <wp:docPr id="99" name="图片 99" descr="362b03f42eddd44f947e8bd28075c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362b03f42eddd44f947e8bd28075cb8"/>
                    <pic:cNvPicPr>
                      <a:picLocks noChangeAspect="1"/>
                    </pic:cNvPicPr>
                  </pic:nvPicPr>
                  <pic:blipFill>
                    <a:blip r:embed="rId40" cstate="print"/>
                    <a:stretch>
                      <a:fillRect/>
                    </a:stretch>
                  </pic:blipFill>
                  <pic:spPr>
                    <a:xfrm>
                      <a:off x="0" y="0"/>
                      <a:ext cx="1720191" cy="2876872"/>
                    </a:xfrm>
                    <a:prstGeom prst="rect">
                      <a:avLst/>
                    </a:prstGeom>
                  </pic:spPr>
                </pic:pic>
              </a:graphicData>
            </a:graphic>
          </wp:inline>
        </w:drawing>
      </w:r>
      <w:r>
        <w:rPr>
          <w:rFonts w:hint="eastAsia"/>
        </w:rPr>
        <w:drawing>
          <wp:inline distT="0" distB="0" distL="114300" distR="114300">
            <wp:extent cx="1722755" cy="2875915"/>
            <wp:effectExtent l="19050" t="0" r="0" b="0"/>
            <wp:docPr id="100" name="图片 100" descr="b5602ee752628c8d514a4d3e29fef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b5602ee752628c8d514a4d3e29fef99"/>
                    <pic:cNvPicPr>
                      <a:picLocks noChangeAspect="1"/>
                    </pic:cNvPicPr>
                  </pic:nvPicPr>
                  <pic:blipFill>
                    <a:blip r:embed="rId41" cstate="print"/>
                    <a:stretch>
                      <a:fillRect/>
                    </a:stretch>
                  </pic:blipFill>
                  <pic:spPr>
                    <a:xfrm>
                      <a:off x="0" y="0"/>
                      <a:ext cx="1722951" cy="2876400"/>
                    </a:xfrm>
                    <a:prstGeom prst="rect">
                      <a:avLst/>
                    </a:prstGeom>
                  </pic:spPr>
                </pic:pic>
              </a:graphicData>
            </a:graphic>
          </wp:inline>
        </w:drawing>
      </w:r>
    </w:p>
    <w:p w14:paraId="2B9C5769">
      <w:pPr>
        <w:jc w:val="center"/>
      </w:pPr>
      <w:r>
        <w:rPr>
          <w:rFonts w:hint="eastAsia"/>
        </w:rPr>
        <w:drawing>
          <wp:inline distT="0" distB="0" distL="114300" distR="114300">
            <wp:extent cx="1900555" cy="2807970"/>
            <wp:effectExtent l="19050" t="0" r="4200" b="0"/>
            <wp:docPr id="101" name="图片 101" descr="807bd971070f58421b5dd92f39ad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807bd971070f58421b5dd92f39ade61"/>
                    <pic:cNvPicPr>
                      <a:picLocks noChangeAspect="1"/>
                    </pic:cNvPicPr>
                  </pic:nvPicPr>
                  <pic:blipFill>
                    <a:blip r:embed="rId42" cstate="print"/>
                    <a:stretch>
                      <a:fillRect/>
                    </a:stretch>
                  </pic:blipFill>
                  <pic:spPr>
                    <a:xfrm>
                      <a:off x="0" y="0"/>
                      <a:ext cx="1900800" cy="2808514"/>
                    </a:xfrm>
                    <a:prstGeom prst="rect">
                      <a:avLst/>
                    </a:prstGeom>
                  </pic:spPr>
                </pic:pic>
              </a:graphicData>
            </a:graphic>
          </wp:inline>
        </w:drawing>
      </w:r>
      <w:r>
        <w:rPr>
          <w:rFonts w:hint="eastAsia"/>
        </w:rPr>
        <w:drawing>
          <wp:inline distT="0" distB="0" distL="114300" distR="114300">
            <wp:extent cx="1900555" cy="2807970"/>
            <wp:effectExtent l="19050" t="0" r="4200" b="0"/>
            <wp:docPr id="102" name="图片 102" descr="e3f87702a63e0d62cb82314cb8918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e3f87702a63e0d62cb82314cb8918f4"/>
                    <pic:cNvPicPr>
                      <a:picLocks noChangeAspect="1"/>
                    </pic:cNvPicPr>
                  </pic:nvPicPr>
                  <pic:blipFill>
                    <a:blip r:embed="rId43" cstate="print"/>
                    <a:stretch>
                      <a:fillRect/>
                    </a:stretch>
                  </pic:blipFill>
                  <pic:spPr>
                    <a:xfrm>
                      <a:off x="0" y="0"/>
                      <a:ext cx="1900800" cy="2808514"/>
                    </a:xfrm>
                    <a:prstGeom prst="rect">
                      <a:avLst/>
                    </a:prstGeom>
                  </pic:spPr>
                </pic:pic>
              </a:graphicData>
            </a:graphic>
          </wp:inline>
        </w:drawing>
      </w:r>
    </w:p>
    <w:p w14:paraId="59904087">
      <w:pPr>
        <w:jc w:val="center"/>
      </w:pPr>
      <w:r>
        <w:rPr>
          <w:rFonts w:hint="eastAsia"/>
        </w:rPr>
        <w:drawing>
          <wp:inline distT="0" distB="0" distL="114300" distR="114300">
            <wp:extent cx="1901190" cy="2811145"/>
            <wp:effectExtent l="0" t="0" r="0" b="0"/>
            <wp:docPr id="103" name="图片 103" descr="abd3c9263fbf544073d440e2ec498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abd3c9263fbf544073d440e2ec4987e"/>
                    <pic:cNvPicPr>
                      <a:picLocks noChangeAspect="1"/>
                    </pic:cNvPicPr>
                  </pic:nvPicPr>
                  <pic:blipFill>
                    <a:blip r:embed="rId44" cstate="print"/>
                    <a:stretch>
                      <a:fillRect/>
                    </a:stretch>
                  </pic:blipFill>
                  <pic:spPr>
                    <a:xfrm>
                      <a:off x="0" y="0"/>
                      <a:ext cx="1919198" cy="2837077"/>
                    </a:xfrm>
                    <a:prstGeom prst="rect">
                      <a:avLst/>
                    </a:prstGeom>
                  </pic:spPr>
                </pic:pic>
              </a:graphicData>
            </a:graphic>
          </wp:inline>
        </w:drawing>
      </w:r>
    </w:p>
    <w:p w14:paraId="79613901">
      <w:pPr>
        <w:jc w:val="center"/>
        <w:rPr>
          <w:rFonts w:ascii="宋体" w:hAnsi="宋体" w:eastAsia="宋体"/>
          <w:sz w:val="24"/>
          <w:szCs w:val="24"/>
        </w:rPr>
      </w:pPr>
      <w:r>
        <w:rPr>
          <w:rFonts w:hint="eastAsia" w:ascii="宋体" w:hAnsi="宋体" w:eastAsia="宋体"/>
          <w:sz w:val="24"/>
          <w:szCs w:val="24"/>
        </w:rPr>
        <w:t xml:space="preserve">图3.4  </w:t>
      </w:r>
      <w:r>
        <w:rPr>
          <w:rFonts w:ascii="宋体" w:hAnsi="宋体" w:eastAsia="宋体"/>
          <w:sz w:val="24"/>
          <w:szCs w:val="24"/>
        </w:rPr>
        <w:t>A</w:t>
      </w:r>
      <w:r>
        <w:rPr>
          <w:rFonts w:hint="eastAsia" w:ascii="宋体" w:hAnsi="宋体" w:eastAsia="宋体"/>
          <w:sz w:val="24"/>
          <w:szCs w:val="24"/>
        </w:rPr>
        <w:t>E检测界面</w:t>
      </w:r>
    </w:p>
    <w:p w14:paraId="0B053069">
      <w:pPr>
        <w:pStyle w:val="4"/>
        <w:spacing w:before="240" w:after="240"/>
      </w:pPr>
      <w:bookmarkStart w:id="32" w:name="_Toc193546204"/>
      <w:r>
        <w:rPr>
          <w:rFonts w:hint="eastAsia"/>
        </w:rPr>
        <w:t>3.4.1 AE测试界面说明</w:t>
      </w:r>
      <w:bookmarkEnd w:id="32"/>
    </w:p>
    <w:p w14:paraId="08CEBD3B">
      <w:pPr>
        <w:ind w:left="420"/>
        <w:rPr>
          <w:rFonts w:ascii="宋体" w:hAnsi="宋体" w:eastAsia="宋体"/>
          <w:sz w:val="24"/>
          <w:szCs w:val="24"/>
        </w:rPr>
      </w:pPr>
      <w:r>
        <w:rPr>
          <w:rFonts w:hint="eastAsia" w:ascii="宋体" w:hAnsi="宋体" w:eastAsia="宋体"/>
          <w:sz w:val="24"/>
          <w:szCs w:val="24"/>
        </w:rPr>
        <w:t>AE测试界面与上述AA测试界面一致，参考3.3.1节所述。</w:t>
      </w:r>
    </w:p>
    <w:p w14:paraId="793EC961">
      <w:pPr>
        <w:pStyle w:val="4"/>
        <w:spacing w:before="240" w:after="240"/>
      </w:pPr>
      <w:bookmarkStart w:id="33" w:name="_Toc193546205"/>
      <w:r>
        <w:rPr>
          <w:rFonts w:hint="eastAsia"/>
        </w:rPr>
        <w:t>3.4.2 AE参数设置</w:t>
      </w:r>
      <w:bookmarkEnd w:id="33"/>
    </w:p>
    <w:p w14:paraId="662A8639">
      <w:pPr>
        <w:jc w:val="center"/>
      </w:pPr>
      <w:r>
        <w:rPr>
          <w:rFonts w:hint="eastAsia"/>
        </w:rPr>
        <w:drawing>
          <wp:inline distT="0" distB="0" distL="114300" distR="114300">
            <wp:extent cx="1896745" cy="3151505"/>
            <wp:effectExtent l="0" t="0" r="0" b="0"/>
            <wp:docPr id="110" name="图片 110" descr="1736143948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1736143948898"/>
                    <pic:cNvPicPr>
                      <a:picLocks noChangeAspect="1"/>
                    </pic:cNvPicPr>
                  </pic:nvPicPr>
                  <pic:blipFill>
                    <a:blip r:embed="rId45" cstate="print"/>
                    <a:stretch>
                      <a:fillRect/>
                    </a:stretch>
                  </pic:blipFill>
                  <pic:spPr>
                    <a:xfrm>
                      <a:off x="0" y="0"/>
                      <a:ext cx="1915066" cy="3181955"/>
                    </a:xfrm>
                    <a:prstGeom prst="rect">
                      <a:avLst/>
                    </a:prstGeom>
                  </pic:spPr>
                </pic:pic>
              </a:graphicData>
            </a:graphic>
          </wp:inline>
        </w:drawing>
      </w:r>
    </w:p>
    <w:p w14:paraId="75BB777D">
      <w:pPr>
        <w:jc w:val="center"/>
        <w:rPr>
          <w:rFonts w:ascii="宋体" w:hAnsi="宋体" w:eastAsia="宋体"/>
          <w:sz w:val="24"/>
          <w:szCs w:val="24"/>
        </w:rPr>
      </w:pPr>
      <w:r>
        <w:rPr>
          <w:rFonts w:hint="eastAsia" w:ascii="宋体" w:hAnsi="宋体" w:eastAsia="宋体"/>
          <w:sz w:val="24"/>
          <w:szCs w:val="24"/>
        </w:rPr>
        <w:t xml:space="preserve">图3.5  </w:t>
      </w:r>
      <w:r>
        <w:rPr>
          <w:rFonts w:ascii="宋体" w:hAnsi="宋体" w:eastAsia="宋体"/>
          <w:sz w:val="24"/>
          <w:szCs w:val="24"/>
        </w:rPr>
        <w:t>A</w:t>
      </w:r>
      <w:r>
        <w:rPr>
          <w:rFonts w:hint="eastAsia" w:ascii="宋体" w:hAnsi="宋体" w:eastAsia="宋体"/>
          <w:sz w:val="24"/>
          <w:szCs w:val="24"/>
        </w:rPr>
        <w:t>E参数设置</w:t>
      </w:r>
    </w:p>
    <w:p w14:paraId="72FFB48F">
      <w:pPr>
        <w:ind w:firstLine="480" w:firstLineChars="200"/>
        <w:rPr>
          <w:rFonts w:ascii="宋体" w:hAnsi="宋体" w:eastAsia="宋体"/>
          <w:sz w:val="24"/>
          <w:szCs w:val="24"/>
        </w:rPr>
      </w:pPr>
      <w:r>
        <w:rPr>
          <w:rFonts w:hint="eastAsia" w:ascii="宋体" w:hAnsi="宋体" w:eastAsia="宋体"/>
          <w:sz w:val="24"/>
          <w:szCs w:val="24"/>
        </w:rPr>
        <w:t>AE参数设置与上述AA参数设置一致，参考3.3.2节所述。</w:t>
      </w:r>
    </w:p>
    <w:p w14:paraId="258A8DD5">
      <w:pPr>
        <w:pStyle w:val="4"/>
        <w:spacing w:before="240" w:after="240"/>
      </w:pPr>
      <w:bookmarkStart w:id="34" w:name="_Toc193546206"/>
      <w:r>
        <w:rPr>
          <w:rFonts w:hint="eastAsia"/>
        </w:rPr>
        <w:t>3.4.3 AE检测步骤和注意事项</w:t>
      </w:r>
      <w:bookmarkEnd w:id="34"/>
    </w:p>
    <w:p w14:paraId="43345EBA">
      <w:pPr>
        <w:pStyle w:val="31"/>
        <w:numPr>
          <w:ilvl w:val="0"/>
          <w:numId w:val="11"/>
        </w:numPr>
        <w:rPr>
          <w:rFonts w:ascii="宋体" w:hAnsi="宋体" w:eastAsia="宋体"/>
          <w:sz w:val="24"/>
          <w:szCs w:val="24"/>
        </w:rPr>
      </w:pPr>
      <w:r>
        <w:rPr>
          <w:rFonts w:hint="eastAsia" w:ascii="宋体" w:hAnsi="宋体" w:eastAsia="宋体"/>
          <w:sz w:val="24"/>
          <w:szCs w:val="24"/>
        </w:rPr>
        <w:t>将传感器悬浮于空气中，测量空间背景噪声并记录，根据现场噪声水平设定信号检测阈值。</w:t>
      </w:r>
    </w:p>
    <w:p w14:paraId="4571E1F0">
      <w:pPr>
        <w:pStyle w:val="31"/>
        <w:numPr>
          <w:ilvl w:val="0"/>
          <w:numId w:val="11"/>
        </w:numPr>
        <w:rPr>
          <w:rFonts w:ascii="宋体" w:hAnsi="宋体" w:eastAsia="宋体"/>
          <w:sz w:val="24"/>
          <w:szCs w:val="24"/>
        </w:rPr>
      </w:pPr>
      <w:r>
        <w:rPr>
          <w:rFonts w:hint="eastAsia" w:ascii="宋体" w:hAnsi="宋体" w:eastAsia="宋体"/>
          <w:sz w:val="24"/>
          <w:szCs w:val="24"/>
        </w:rPr>
        <w:t>将检测点选取于水平布置盆式绝缘子上方部位、断路器断口处、隔离开关、接地开关、电流互感器、电压互感器、以及导体连接部件检测前应将传感器贴合的壳体外表面擦拭干净，检测点间隔应小于检测仪器的有效检测范围，测量时测点应选取于气室侧下方。</w:t>
      </w:r>
    </w:p>
    <w:p w14:paraId="3AD57AA0">
      <w:pPr>
        <w:pStyle w:val="31"/>
        <w:numPr>
          <w:ilvl w:val="0"/>
          <w:numId w:val="11"/>
        </w:numPr>
        <w:rPr>
          <w:rFonts w:ascii="宋体" w:hAnsi="宋体" w:eastAsia="宋体"/>
          <w:sz w:val="24"/>
          <w:szCs w:val="24"/>
        </w:rPr>
      </w:pPr>
      <w:r>
        <w:rPr>
          <w:rFonts w:hint="eastAsia" w:ascii="宋体" w:hAnsi="宋体" w:eastAsia="宋体"/>
          <w:sz w:val="24"/>
          <w:szCs w:val="24"/>
        </w:rPr>
        <w:t>在超声波传感器检测面均匀涂抹专用检测耦合剂，施加适当压力紧贴于壳体外表面以尽量减小信号衰减，检测时传感器应与被试壳体保持相对静止，对于高处设备，例如某些GIS母线气室，传感器紧贴壳体外表面进行检测，但须确保传感器与设备带电部位有足够的安全距离。</w:t>
      </w:r>
    </w:p>
    <w:p w14:paraId="4A2B660E">
      <w:pPr>
        <w:pStyle w:val="31"/>
        <w:numPr>
          <w:ilvl w:val="0"/>
          <w:numId w:val="11"/>
        </w:numPr>
        <w:rPr>
          <w:rFonts w:ascii="宋体" w:hAnsi="宋体" w:eastAsia="宋体"/>
          <w:sz w:val="24"/>
          <w:szCs w:val="24"/>
        </w:rPr>
      </w:pPr>
      <w:r>
        <w:rPr>
          <w:rFonts w:hint="eastAsia" w:ascii="宋体" w:hAnsi="宋体" w:eastAsia="宋体"/>
          <w:sz w:val="24"/>
          <w:szCs w:val="24"/>
        </w:rPr>
        <w:t>在显示界面观察检测到的信号，观察时间不低于15秒，如果发现信号有效值/峰值无异常，50Hz/100Hz频率相关性较低，则保存数据，继续下一点检测。</w:t>
      </w:r>
    </w:p>
    <w:p w14:paraId="3BAF5878">
      <w:pPr>
        <w:pStyle w:val="31"/>
        <w:numPr>
          <w:ilvl w:val="0"/>
          <w:numId w:val="11"/>
        </w:numPr>
        <w:rPr>
          <w:rFonts w:ascii="宋体" w:hAnsi="宋体" w:eastAsia="宋体"/>
          <w:sz w:val="24"/>
          <w:szCs w:val="24"/>
        </w:rPr>
      </w:pPr>
      <w:r>
        <w:rPr>
          <w:rFonts w:hint="eastAsia" w:ascii="宋体" w:hAnsi="宋体" w:eastAsia="宋体"/>
          <w:sz w:val="24"/>
          <w:szCs w:val="24"/>
        </w:rPr>
        <w:t>如发现信号异常，则进行多点检测，延长检测时间不少于30s并记录多组数据进行幅值对比和趋势分析。可通过下述操作保存波形截图或者录制波形到仪器，方便后续分析。</w:t>
      </w:r>
    </w:p>
    <w:p w14:paraId="56FE4AD3">
      <w:pPr>
        <w:pStyle w:val="3"/>
        <w:spacing w:before="200" w:after="200" w:line="360" w:lineRule="auto"/>
        <w:rPr>
          <w:rFonts w:ascii="宋体" w:hAnsi="宋体" w:eastAsia="宋体"/>
          <w:sz w:val="30"/>
          <w:szCs w:val="30"/>
        </w:rPr>
      </w:pPr>
      <w:bookmarkStart w:id="35" w:name="_Toc193546207"/>
      <w:r>
        <w:rPr>
          <w:rFonts w:hint="eastAsia" w:ascii="宋体" w:hAnsi="宋体" w:eastAsia="宋体"/>
          <w:sz w:val="30"/>
          <w:szCs w:val="30"/>
        </w:rPr>
        <w:t>3.5  暂态地电压（TEV）测量与设置</w:t>
      </w:r>
      <w:bookmarkEnd w:id="35"/>
    </w:p>
    <w:p w14:paraId="26207F6C">
      <w:pPr>
        <w:spacing w:beforeLines="50" w:line="360" w:lineRule="auto"/>
        <w:ind w:firstLine="480" w:firstLineChars="200"/>
        <w:rPr>
          <w:rFonts w:ascii="宋体" w:hAnsi="宋体" w:eastAsia="宋体"/>
          <w:bCs/>
          <w:sz w:val="24"/>
          <w:szCs w:val="24"/>
        </w:rPr>
      </w:pPr>
      <w:r>
        <w:rPr>
          <w:rFonts w:hint="eastAsia" w:ascii="宋体" w:hAnsi="宋体" w:eastAsia="宋体"/>
          <w:bCs/>
          <w:sz w:val="24"/>
          <w:szCs w:val="24"/>
        </w:rPr>
        <w:t>使用暂态地电压（TEV）时，点击</w:t>
      </w:r>
      <w:r>
        <w:rPr>
          <w:rFonts w:hint="eastAsia" w:ascii="微软雅黑" w:hAnsi="微软雅黑"/>
          <w:bCs/>
          <w:sz w:val="24"/>
          <w:szCs w:val="24"/>
        </w:rPr>
        <w:drawing>
          <wp:inline distT="0" distB="0" distL="114300" distR="114300">
            <wp:extent cx="287020" cy="383540"/>
            <wp:effectExtent l="0" t="0" r="17780" b="16510"/>
            <wp:docPr id="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
                    <pic:cNvPicPr>
                      <a:picLocks noChangeAspect="1"/>
                    </pic:cNvPicPr>
                  </pic:nvPicPr>
                  <pic:blipFill>
                    <a:blip r:embed="rId46" cstate="print"/>
                    <a:stretch>
                      <a:fillRect/>
                    </a:stretch>
                  </pic:blipFill>
                  <pic:spPr>
                    <a:xfrm>
                      <a:off x="0" y="0"/>
                      <a:ext cx="287020" cy="383540"/>
                    </a:xfrm>
                    <a:prstGeom prst="rect">
                      <a:avLst/>
                    </a:prstGeom>
                    <a:noFill/>
                    <a:ln>
                      <a:noFill/>
                    </a:ln>
                  </pic:spPr>
                </pic:pic>
              </a:graphicData>
            </a:graphic>
          </wp:inline>
        </w:drawing>
      </w:r>
      <w:r>
        <w:rPr>
          <w:rFonts w:hint="eastAsia" w:ascii="宋体" w:hAnsi="宋体" w:eastAsia="宋体"/>
          <w:bCs/>
          <w:sz w:val="24"/>
          <w:szCs w:val="24"/>
        </w:rPr>
        <w:t>进入测试界面，内置TEV传感器位于主机顶端。</w:t>
      </w:r>
    </w:p>
    <w:p w14:paraId="653734C9">
      <w:pPr>
        <w:widowControl w:val="0"/>
        <w:autoSpaceDE w:val="0"/>
        <w:autoSpaceDN w:val="0"/>
        <w:snapToGrid/>
        <w:spacing w:after="0" w:line="360" w:lineRule="auto"/>
        <w:jc w:val="center"/>
      </w:pPr>
      <w:r>
        <w:rPr>
          <w:rFonts w:hint="eastAsia"/>
        </w:rPr>
        <w:drawing>
          <wp:inline distT="0" distB="0" distL="114300" distR="114300">
            <wp:extent cx="1918335" cy="3208655"/>
            <wp:effectExtent l="19050" t="0" r="5250" b="0"/>
            <wp:docPr id="111" name="图片 111" descr="b6f986781c62351a750a612c7568e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b6f986781c62351a750a612c7568e7b"/>
                    <pic:cNvPicPr>
                      <a:picLocks noChangeAspect="1"/>
                    </pic:cNvPicPr>
                  </pic:nvPicPr>
                  <pic:blipFill>
                    <a:blip r:embed="rId47" cstate="print"/>
                    <a:stretch>
                      <a:fillRect/>
                    </a:stretch>
                  </pic:blipFill>
                  <pic:spPr>
                    <a:xfrm>
                      <a:off x="0" y="0"/>
                      <a:ext cx="1918800" cy="3209027"/>
                    </a:xfrm>
                    <a:prstGeom prst="rect">
                      <a:avLst/>
                    </a:prstGeom>
                  </pic:spPr>
                </pic:pic>
              </a:graphicData>
            </a:graphic>
          </wp:inline>
        </w:drawing>
      </w:r>
      <w:r>
        <w:rPr>
          <w:rFonts w:hint="eastAsia"/>
        </w:rPr>
        <w:t xml:space="preserve"> </w:t>
      </w:r>
      <w:r>
        <w:rPr>
          <w:rFonts w:hint="eastAsia"/>
        </w:rPr>
        <w:drawing>
          <wp:inline distT="0" distB="0" distL="114300" distR="114300">
            <wp:extent cx="1918335" cy="3208655"/>
            <wp:effectExtent l="19050" t="0" r="5250" b="0"/>
            <wp:docPr id="112" name="图片 112" descr="6823713aca9c6c410ea5981ca3b35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6823713aca9c6c410ea5981ca3b35b2"/>
                    <pic:cNvPicPr>
                      <a:picLocks noChangeAspect="1"/>
                    </pic:cNvPicPr>
                  </pic:nvPicPr>
                  <pic:blipFill>
                    <a:blip r:embed="rId48" cstate="print"/>
                    <a:stretch>
                      <a:fillRect/>
                    </a:stretch>
                  </pic:blipFill>
                  <pic:spPr>
                    <a:xfrm>
                      <a:off x="0" y="0"/>
                      <a:ext cx="1918800" cy="3209026"/>
                    </a:xfrm>
                    <a:prstGeom prst="rect">
                      <a:avLst/>
                    </a:prstGeom>
                  </pic:spPr>
                </pic:pic>
              </a:graphicData>
            </a:graphic>
          </wp:inline>
        </w:drawing>
      </w:r>
      <w:r>
        <w:rPr>
          <w:rFonts w:hint="eastAsia"/>
        </w:rPr>
        <w:t xml:space="preserve"> </w:t>
      </w:r>
      <w:r>
        <w:rPr>
          <w:rFonts w:hint="eastAsia"/>
        </w:rPr>
        <w:drawing>
          <wp:inline distT="0" distB="0" distL="114300" distR="114300">
            <wp:extent cx="1918335" cy="3208655"/>
            <wp:effectExtent l="19050" t="0" r="5250" b="0"/>
            <wp:docPr id="113" name="图片 113" descr="c1c231e7ee31f885a1097e7a6138a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c1c231e7ee31f885a1097e7a6138a88"/>
                    <pic:cNvPicPr>
                      <a:picLocks noChangeAspect="1"/>
                    </pic:cNvPicPr>
                  </pic:nvPicPr>
                  <pic:blipFill>
                    <a:blip r:embed="rId49" cstate="print"/>
                    <a:stretch>
                      <a:fillRect/>
                    </a:stretch>
                  </pic:blipFill>
                  <pic:spPr>
                    <a:xfrm>
                      <a:off x="0" y="0"/>
                      <a:ext cx="1918800" cy="3209026"/>
                    </a:xfrm>
                    <a:prstGeom prst="rect">
                      <a:avLst/>
                    </a:prstGeom>
                  </pic:spPr>
                </pic:pic>
              </a:graphicData>
            </a:graphic>
          </wp:inline>
        </w:drawing>
      </w:r>
    </w:p>
    <w:p w14:paraId="33B6B253">
      <w:pPr>
        <w:spacing w:line="360" w:lineRule="auto"/>
        <w:jc w:val="center"/>
        <w:rPr>
          <w:rFonts w:ascii="宋体" w:hAnsi="宋体" w:eastAsia="宋体" w:cs="微软雅黑"/>
          <w:sz w:val="24"/>
          <w:szCs w:val="24"/>
        </w:rPr>
      </w:pPr>
      <w:r>
        <w:rPr>
          <w:rFonts w:hint="eastAsia" w:ascii="宋体" w:hAnsi="宋体" w:eastAsia="宋体" w:cs="微软雅黑"/>
          <w:sz w:val="24"/>
          <w:szCs w:val="24"/>
        </w:rPr>
        <w:t xml:space="preserve">图3.6  TEV测量界面   </w:t>
      </w:r>
    </w:p>
    <w:p w14:paraId="45F39BC5">
      <w:pPr>
        <w:pStyle w:val="4"/>
        <w:spacing w:before="240" w:after="240"/>
      </w:pPr>
      <w:bookmarkStart w:id="36" w:name="_Toc193546208"/>
      <w:r>
        <w:rPr>
          <w:rFonts w:hint="eastAsia"/>
        </w:rPr>
        <w:t>3.5.1 TEV测试界面说明</w:t>
      </w:r>
      <w:bookmarkEnd w:id="36"/>
    </w:p>
    <w:p w14:paraId="4D3A131C">
      <w:pPr>
        <w:pStyle w:val="31"/>
        <w:numPr>
          <w:ilvl w:val="0"/>
          <w:numId w:val="12"/>
        </w:numPr>
        <w:rPr>
          <w:b/>
        </w:rPr>
      </w:pPr>
      <w:r>
        <w:rPr>
          <w:rFonts w:hint="eastAsia" w:ascii="宋体" w:hAnsi="宋体" w:eastAsia="宋体"/>
          <w:b/>
          <w:sz w:val="24"/>
          <w:szCs w:val="24"/>
        </w:rPr>
        <w:t>标题栏：</w:t>
      </w:r>
      <w:r>
        <w:rPr>
          <w:rFonts w:hint="eastAsia" w:ascii="宋体" w:hAnsi="宋体" w:eastAsia="宋体"/>
          <w:sz w:val="24"/>
          <w:szCs w:val="24"/>
        </w:rPr>
        <w:t>含时间、电池等信息。</w:t>
      </w:r>
    </w:p>
    <w:p w14:paraId="069F0695">
      <w:pPr>
        <w:pStyle w:val="31"/>
        <w:numPr>
          <w:ilvl w:val="0"/>
          <w:numId w:val="12"/>
        </w:numPr>
        <w:rPr>
          <w:rFonts w:ascii="宋体" w:hAnsi="宋体" w:eastAsia="宋体"/>
          <w:b/>
          <w:sz w:val="24"/>
          <w:szCs w:val="24"/>
        </w:rPr>
      </w:pPr>
      <w:r>
        <w:rPr>
          <w:rFonts w:hint="eastAsia" w:ascii="宋体" w:hAnsi="宋体" w:eastAsia="宋体"/>
          <w:b/>
          <w:sz w:val="24"/>
          <w:szCs w:val="24"/>
        </w:rPr>
        <w:t>测量值信息：</w:t>
      </w:r>
      <w:r>
        <w:rPr>
          <w:rFonts w:hint="eastAsia" w:ascii="宋体" w:hAnsi="宋体" w:eastAsia="宋体"/>
          <w:sz w:val="24"/>
          <w:szCs w:val="24"/>
        </w:rPr>
        <w:t>幅值为较短采样周期内的测量值，</w:t>
      </w:r>
      <w:r>
        <w:rPr>
          <w:rFonts w:ascii="宋体" w:hAnsi="宋体" w:eastAsia="宋体"/>
          <w:sz w:val="24"/>
          <w:szCs w:val="24"/>
        </w:rPr>
        <w:t>峰值</w:t>
      </w:r>
      <w:r>
        <w:rPr>
          <w:rFonts w:hint="eastAsia" w:ascii="宋体" w:hAnsi="宋体" w:eastAsia="宋体"/>
          <w:sz w:val="24"/>
          <w:szCs w:val="24"/>
        </w:rPr>
        <w:t>为较长采样周期内（50个有效采样周期</w:t>
      </w:r>
      <w:r>
        <w:rPr>
          <w:rFonts w:ascii="宋体" w:hAnsi="宋体" w:eastAsia="宋体"/>
          <w:sz w:val="24"/>
          <w:szCs w:val="24"/>
        </w:rPr>
        <w:t>）</w:t>
      </w:r>
      <w:r>
        <w:rPr>
          <w:rFonts w:hint="eastAsia" w:ascii="宋体" w:hAnsi="宋体" w:eastAsia="宋体"/>
          <w:sz w:val="24"/>
          <w:szCs w:val="24"/>
        </w:rPr>
        <w:t>的最大测量值，噪声为当前测量背景底噪值。脉冲</w:t>
      </w:r>
      <w:r>
        <w:rPr>
          <w:rFonts w:ascii="宋体" w:hAnsi="宋体" w:eastAsia="宋体"/>
          <w:sz w:val="24"/>
          <w:szCs w:val="24"/>
        </w:rPr>
        <w:t>表示</w:t>
      </w:r>
      <w:r>
        <w:rPr>
          <w:rFonts w:hint="eastAsia" w:ascii="宋体" w:hAnsi="宋体" w:eastAsia="宋体"/>
          <w:sz w:val="24"/>
          <w:szCs w:val="24"/>
        </w:rPr>
        <w:t>在每一秒内超过阈值的TEV脉冲次数，用于记录放电脉冲的频次以及校验设备脉冲记录能力之用。</w:t>
      </w:r>
    </w:p>
    <w:p w14:paraId="5848C2CE">
      <w:pPr>
        <w:pStyle w:val="31"/>
        <w:numPr>
          <w:ilvl w:val="0"/>
          <w:numId w:val="12"/>
        </w:numPr>
        <w:rPr>
          <w:b/>
        </w:rPr>
      </w:pPr>
      <w:r>
        <w:rPr>
          <w:rFonts w:hint="eastAsia" w:ascii="宋体" w:hAnsi="宋体" w:eastAsia="宋体"/>
          <w:b/>
          <w:sz w:val="24"/>
          <w:szCs w:val="24"/>
        </w:rPr>
        <w:t>图谱选择：</w:t>
      </w:r>
      <w:r>
        <w:rPr>
          <w:rFonts w:hint="eastAsia" w:ascii="宋体" w:hAnsi="宋体" w:eastAsia="宋体"/>
          <w:sz w:val="24"/>
          <w:szCs w:val="24"/>
        </w:rPr>
        <w:t>通过点击选择不同类型图谱显示。</w:t>
      </w:r>
    </w:p>
    <w:p w14:paraId="6CFE8088">
      <w:pPr>
        <w:pStyle w:val="31"/>
        <w:numPr>
          <w:ilvl w:val="0"/>
          <w:numId w:val="13"/>
        </w:numPr>
      </w:pPr>
      <w:r>
        <w:rPr>
          <w:rFonts w:hint="eastAsia" w:ascii="宋体" w:hAnsi="宋体" w:eastAsia="宋体"/>
          <w:b/>
          <w:sz w:val="24"/>
          <w:szCs w:val="24"/>
        </w:rPr>
        <w:t>相位直线图</w:t>
      </w:r>
      <w:r>
        <w:rPr>
          <w:rFonts w:hint="eastAsia" w:ascii="宋体" w:hAnsi="宋体" w:eastAsia="宋体"/>
          <w:sz w:val="24"/>
          <w:szCs w:val="24"/>
        </w:rPr>
        <w:t>：</w:t>
      </w:r>
      <w:r>
        <w:rPr>
          <w:rFonts w:ascii="宋体" w:hAnsi="宋体" w:eastAsia="宋体"/>
          <w:sz w:val="24"/>
          <w:szCs w:val="24"/>
        </w:rPr>
        <w:t>显示</w:t>
      </w:r>
      <w:r>
        <w:rPr>
          <w:rFonts w:hint="eastAsia" w:ascii="宋体" w:hAnsi="宋体" w:eastAsia="宋体"/>
          <w:sz w:val="24"/>
          <w:szCs w:val="24"/>
        </w:rPr>
        <w:t>一个周期内采样信号的直线图谱，其中Y轴表示测量值，X轴表示相位，</w:t>
      </w:r>
      <w:r>
        <w:rPr>
          <w:rFonts w:ascii="宋体" w:hAnsi="宋体" w:eastAsia="宋体"/>
          <w:sz w:val="24"/>
          <w:szCs w:val="24"/>
        </w:rPr>
        <w:t>显示</w:t>
      </w:r>
      <w:r>
        <w:rPr>
          <w:rFonts w:hint="eastAsia" w:ascii="宋体" w:hAnsi="宋体" w:eastAsia="宋体"/>
          <w:sz w:val="24"/>
          <w:szCs w:val="24"/>
        </w:rPr>
        <w:t>的波形根据和阀值关系显示不同的颜色。</w:t>
      </w:r>
    </w:p>
    <w:p w14:paraId="449ACF4D">
      <w:pPr>
        <w:pStyle w:val="31"/>
        <w:numPr>
          <w:ilvl w:val="0"/>
          <w:numId w:val="13"/>
        </w:numPr>
      </w:pPr>
      <w:r>
        <w:rPr>
          <w:rFonts w:hint="eastAsia" w:ascii="宋体" w:hAnsi="宋体" w:eastAsia="宋体"/>
          <w:b/>
          <w:sz w:val="24"/>
          <w:szCs w:val="24"/>
        </w:rPr>
        <w:t>PRPD图</w:t>
      </w:r>
      <w:r>
        <w:rPr>
          <w:rFonts w:hint="eastAsia" w:ascii="宋体" w:hAnsi="宋体" w:eastAsia="宋体"/>
          <w:sz w:val="24"/>
          <w:szCs w:val="24"/>
        </w:rPr>
        <w:t>：显示50个有效采样周期内局部放电信号强度、</w:t>
      </w:r>
      <w:r>
        <w:rPr>
          <w:rFonts w:ascii="宋体" w:hAnsi="宋体" w:eastAsia="宋体"/>
          <w:sz w:val="24"/>
          <w:szCs w:val="24"/>
        </w:rPr>
        <w:t>相位</w:t>
      </w:r>
      <w:r>
        <w:rPr>
          <w:rFonts w:hint="eastAsia" w:ascii="宋体" w:hAnsi="宋体" w:eastAsia="宋体"/>
          <w:sz w:val="24"/>
          <w:szCs w:val="24"/>
        </w:rPr>
        <w:t>、</w:t>
      </w:r>
      <w:r>
        <w:rPr>
          <w:rFonts w:ascii="宋体" w:hAnsi="宋体" w:eastAsia="宋体"/>
          <w:sz w:val="24"/>
          <w:szCs w:val="24"/>
        </w:rPr>
        <w:t>放电</w:t>
      </w:r>
      <w:r>
        <w:rPr>
          <w:rFonts w:hint="eastAsia" w:ascii="宋体" w:hAnsi="宋体" w:eastAsia="宋体"/>
          <w:sz w:val="24"/>
          <w:szCs w:val="24"/>
        </w:rPr>
        <w:t>次数的关系，信号在注意阀值以下的用绿色点显示，</w:t>
      </w:r>
      <w:r>
        <w:rPr>
          <w:rFonts w:ascii="宋体" w:hAnsi="宋体" w:eastAsia="宋体"/>
          <w:sz w:val="24"/>
          <w:szCs w:val="24"/>
        </w:rPr>
        <w:t>高于</w:t>
      </w:r>
      <w:r>
        <w:rPr>
          <w:rFonts w:hint="eastAsia" w:ascii="宋体" w:hAnsi="宋体" w:eastAsia="宋体"/>
          <w:sz w:val="24"/>
          <w:szCs w:val="24"/>
        </w:rPr>
        <w:t>注意阀值的以从浅黄到深棕的点表示，</w:t>
      </w:r>
      <w:r>
        <w:rPr>
          <w:rFonts w:ascii="宋体" w:hAnsi="宋体" w:eastAsia="宋体"/>
          <w:sz w:val="24"/>
          <w:szCs w:val="24"/>
        </w:rPr>
        <w:t>颜色</w:t>
      </w:r>
      <w:r>
        <w:rPr>
          <w:rFonts w:hint="eastAsia" w:ascii="宋体" w:hAnsi="宋体" w:eastAsia="宋体"/>
          <w:sz w:val="24"/>
          <w:szCs w:val="24"/>
        </w:rPr>
        <w:t>越深表示该放电强度下，聚集的放电次数越多。</w:t>
      </w:r>
    </w:p>
    <w:p w14:paraId="796FDE07">
      <w:pPr>
        <w:pStyle w:val="31"/>
        <w:numPr>
          <w:ilvl w:val="0"/>
          <w:numId w:val="13"/>
        </w:numPr>
      </w:pPr>
      <w:r>
        <w:rPr>
          <w:rFonts w:hint="eastAsia" w:ascii="宋体" w:hAnsi="宋体" w:eastAsia="宋体"/>
          <w:b/>
          <w:sz w:val="24"/>
          <w:szCs w:val="24"/>
        </w:rPr>
        <w:t>PRPS图</w:t>
      </w:r>
      <w:r>
        <w:rPr>
          <w:rFonts w:hint="eastAsia" w:ascii="宋体" w:hAnsi="宋体" w:eastAsia="宋体"/>
          <w:sz w:val="24"/>
          <w:szCs w:val="24"/>
        </w:rPr>
        <w:t>：显示50个有效采样周期内局部放电信号的强度，</w:t>
      </w:r>
      <w:r>
        <w:rPr>
          <w:rFonts w:ascii="宋体" w:hAnsi="宋体" w:eastAsia="宋体"/>
          <w:sz w:val="24"/>
          <w:szCs w:val="24"/>
        </w:rPr>
        <w:t>相位</w:t>
      </w:r>
      <w:r>
        <w:rPr>
          <w:rFonts w:hint="eastAsia" w:ascii="宋体" w:hAnsi="宋体" w:eastAsia="宋体"/>
          <w:sz w:val="24"/>
          <w:szCs w:val="24"/>
        </w:rPr>
        <w:t>，时间的关系，信号在注意阀值以下的默认不显示，</w:t>
      </w:r>
      <w:r>
        <w:rPr>
          <w:rFonts w:ascii="宋体" w:hAnsi="宋体" w:eastAsia="宋体"/>
          <w:sz w:val="24"/>
          <w:szCs w:val="24"/>
        </w:rPr>
        <w:t>高于</w:t>
      </w:r>
      <w:r>
        <w:rPr>
          <w:rFonts w:hint="eastAsia" w:ascii="宋体" w:hAnsi="宋体" w:eastAsia="宋体"/>
          <w:sz w:val="24"/>
          <w:szCs w:val="24"/>
        </w:rPr>
        <w:t>注意阀值的用黄色脉冲显示，</w:t>
      </w:r>
      <w:r>
        <w:rPr>
          <w:rFonts w:ascii="宋体" w:hAnsi="宋体" w:eastAsia="宋体"/>
          <w:sz w:val="24"/>
          <w:szCs w:val="24"/>
        </w:rPr>
        <w:t>高于报警</w:t>
      </w:r>
      <w:r>
        <w:rPr>
          <w:rFonts w:hint="eastAsia" w:ascii="宋体" w:hAnsi="宋体" w:eastAsia="宋体"/>
          <w:sz w:val="24"/>
          <w:szCs w:val="24"/>
        </w:rPr>
        <w:t>阀值的用红色脉冲表示，</w:t>
      </w:r>
      <w:r>
        <w:rPr>
          <w:rFonts w:ascii="宋体" w:hAnsi="宋体" w:eastAsia="宋体"/>
          <w:sz w:val="24"/>
          <w:szCs w:val="24"/>
        </w:rPr>
        <w:t>以</w:t>
      </w:r>
      <w:r>
        <w:rPr>
          <w:rFonts w:hint="eastAsia" w:ascii="宋体" w:hAnsi="宋体" w:eastAsia="宋体"/>
          <w:sz w:val="24"/>
          <w:szCs w:val="24"/>
        </w:rPr>
        <w:t>3D波形方式显示最近50个有效采样周期内的局放信号情况。</w:t>
      </w:r>
      <w:r>
        <w:rPr>
          <w:rFonts w:hint="eastAsia" w:ascii="宋体" w:hAnsi="宋体" w:eastAsia="宋体"/>
          <w:sz w:val="24"/>
          <w:szCs w:val="24"/>
        </w:rPr>
        <w:tab/>
      </w:r>
    </w:p>
    <w:p w14:paraId="62427DCA">
      <w:pPr>
        <w:pStyle w:val="31"/>
        <w:numPr>
          <w:ilvl w:val="0"/>
          <w:numId w:val="14"/>
        </w:numPr>
        <w:rPr>
          <w:rFonts w:ascii="宋体" w:hAnsi="宋体" w:eastAsia="宋体"/>
          <w:sz w:val="24"/>
          <w:szCs w:val="24"/>
        </w:rPr>
      </w:pPr>
      <w:r>
        <w:rPr>
          <w:rFonts w:hint="eastAsia" w:ascii="宋体" w:hAnsi="宋体" w:eastAsia="宋体"/>
          <w:b/>
          <w:sz w:val="24"/>
          <w:szCs w:val="24"/>
        </w:rPr>
        <w:t>当前采样设置信息：</w:t>
      </w:r>
      <w:r>
        <w:rPr>
          <w:rFonts w:hint="eastAsia" w:ascii="宋体" w:hAnsi="宋体" w:eastAsia="宋体"/>
          <w:sz w:val="24"/>
          <w:szCs w:val="24"/>
        </w:rPr>
        <w:t>同步方式、同步频率、通道阈值、相位偏移等。</w:t>
      </w:r>
    </w:p>
    <w:p w14:paraId="77790369">
      <w:pPr>
        <w:pStyle w:val="31"/>
        <w:numPr>
          <w:ilvl w:val="0"/>
          <w:numId w:val="14"/>
        </w:numPr>
        <w:rPr>
          <w:rFonts w:cs="微软雅黑"/>
          <w:b/>
        </w:rPr>
      </w:pPr>
      <w:r>
        <w:rPr>
          <w:rFonts w:hint="eastAsia" w:ascii="宋体" w:hAnsi="宋体" w:eastAsia="宋体"/>
          <w:b/>
          <w:sz w:val="24"/>
          <w:szCs w:val="24"/>
        </w:rPr>
        <w:t>功能按钮：</w:t>
      </w:r>
      <w:r>
        <w:rPr>
          <w:rFonts w:ascii="宋体" w:hAnsi="宋体" w:eastAsia="宋体"/>
          <w:sz w:val="24"/>
          <w:szCs w:val="24"/>
        </w:rPr>
        <w:t>通过</w:t>
      </w:r>
      <w:r>
        <w:rPr>
          <w:rFonts w:hint="eastAsia" w:ascii="宋体" w:hAnsi="宋体" w:eastAsia="宋体"/>
          <w:sz w:val="24"/>
          <w:szCs w:val="24"/>
        </w:rPr>
        <w:t>下方功能按钮来选择不同的功能，通过触摸点击触发相应功能或</w:t>
      </w:r>
      <w:r>
        <w:rPr>
          <w:rFonts w:ascii="宋体" w:hAnsi="宋体" w:eastAsia="宋体"/>
          <w:sz w:val="24"/>
          <w:szCs w:val="24"/>
        </w:rPr>
        <w:t>进入</w:t>
      </w:r>
      <w:r>
        <w:rPr>
          <w:rFonts w:hint="eastAsia" w:ascii="宋体" w:hAnsi="宋体" w:eastAsia="宋体"/>
          <w:sz w:val="24"/>
          <w:szCs w:val="24"/>
        </w:rPr>
        <w:t>相应的功能页面。</w:t>
      </w:r>
    </w:p>
    <w:p w14:paraId="4A31BED8">
      <w:pPr>
        <w:pStyle w:val="4"/>
        <w:spacing w:before="240" w:after="240"/>
      </w:pPr>
      <w:bookmarkStart w:id="37" w:name="_Toc193546209"/>
      <w:r>
        <w:rPr>
          <w:rFonts w:hint="eastAsia"/>
        </w:rPr>
        <w:t>3.5.2 TEV参数设置</w:t>
      </w:r>
      <w:bookmarkEnd w:id="37"/>
    </w:p>
    <w:p w14:paraId="6D164709">
      <w:pPr>
        <w:jc w:val="center"/>
      </w:pPr>
      <w:r>
        <w:rPr>
          <w:rFonts w:hint="eastAsia"/>
        </w:rPr>
        <w:drawing>
          <wp:inline distT="0" distB="0" distL="114300" distR="114300">
            <wp:extent cx="1918335" cy="3208655"/>
            <wp:effectExtent l="19050" t="0" r="5250" b="0"/>
            <wp:docPr id="8" name="图片 114" descr="173614411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14" descr="1736144111013"/>
                    <pic:cNvPicPr>
                      <a:picLocks noChangeAspect="1"/>
                    </pic:cNvPicPr>
                  </pic:nvPicPr>
                  <pic:blipFill>
                    <a:blip r:embed="rId50" cstate="print"/>
                    <a:stretch>
                      <a:fillRect/>
                    </a:stretch>
                  </pic:blipFill>
                  <pic:spPr>
                    <a:xfrm>
                      <a:off x="0" y="0"/>
                      <a:ext cx="1918800" cy="3209027"/>
                    </a:xfrm>
                    <a:prstGeom prst="rect">
                      <a:avLst/>
                    </a:prstGeom>
                  </pic:spPr>
                </pic:pic>
              </a:graphicData>
            </a:graphic>
          </wp:inline>
        </w:drawing>
      </w:r>
    </w:p>
    <w:p w14:paraId="09A5F2F1">
      <w:pPr>
        <w:spacing w:line="360" w:lineRule="auto"/>
        <w:jc w:val="center"/>
        <w:rPr>
          <w:rFonts w:ascii="宋体" w:hAnsi="宋体" w:eastAsia="宋体"/>
          <w:sz w:val="24"/>
          <w:szCs w:val="24"/>
        </w:rPr>
      </w:pPr>
      <w:r>
        <w:rPr>
          <w:rFonts w:hint="eastAsia" w:ascii="宋体" w:hAnsi="宋体" w:eastAsia="宋体" w:cs="微软雅黑"/>
          <w:sz w:val="24"/>
          <w:szCs w:val="24"/>
        </w:rPr>
        <w:t>图3.7  TEV测量设置</w:t>
      </w:r>
    </w:p>
    <w:p w14:paraId="37BAEA35">
      <w:pPr>
        <w:pStyle w:val="31"/>
        <w:numPr>
          <w:ilvl w:val="0"/>
          <w:numId w:val="14"/>
        </w:numPr>
      </w:pPr>
      <w:r>
        <w:rPr>
          <w:rFonts w:hint="eastAsia" w:ascii="宋体" w:hAnsi="宋体" w:eastAsia="宋体" w:cs="Microsoft YaHei UI"/>
          <w:b/>
          <w:sz w:val="24"/>
          <w:szCs w:val="24"/>
        </w:rPr>
        <w:t>注意阀值：</w:t>
      </w:r>
      <w:r>
        <w:rPr>
          <w:rFonts w:hint="eastAsia" w:ascii="宋体" w:hAnsi="宋体" w:eastAsia="宋体"/>
          <w:sz w:val="24"/>
          <w:szCs w:val="24"/>
        </w:rPr>
        <w:t>局放信号的第一级预警阀值，</w:t>
      </w:r>
      <w:r>
        <w:rPr>
          <w:rFonts w:ascii="宋体" w:hAnsi="宋体" w:eastAsia="宋体"/>
          <w:sz w:val="24"/>
          <w:szCs w:val="24"/>
        </w:rPr>
        <w:t>如</w:t>
      </w:r>
      <w:r>
        <w:rPr>
          <w:rFonts w:hint="eastAsia" w:ascii="宋体" w:hAnsi="宋体" w:eastAsia="宋体"/>
          <w:sz w:val="24"/>
          <w:szCs w:val="24"/>
        </w:rPr>
        <w:t>测量值超过此阀值的，引起关注。注意阈值设置应小于报警阈值。</w:t>
      </w:r>
    </w:p>
    <w:p w14:paraId="4BF53B23">
      <w:pPr>
        <w:pStyle w:val="31"/>
        <w:numPr>
          <w:ilvl w:val="0"/>
          <w:numId w:val="14"/>
        </w:numPr>
        <w:rPr>
          <w:rFonts w:ascii="宋体" w:hAnsi="宋体" w:eastAsia="宋体" w:cs="Microsoft YaHei UI"/>
          <w:sz w:val="24"/>
          <w:szCs w:val="24"/>
        </w:rPr>
      </w:pPr>
      <w:r>
        <w:rPr>
          <w:rFonts w:hint="eastAsia" w:ascii="宋体" w:hAnsi="宋体" w:eastAsia="宋体"/>
          <w:b/>
          <w:sz w:val="24"/>
          <w:szCs w:val="24"/>
        </w:rPr>
        <w:t>告警</w:t>
      </w:r>
      <w:r>
        <w:rPr>
          <w:rFonts w:hint="eastAsia" w:ascii="宋体" w:hAnsi="宋体" w:eastAsia="宋体" w:cs="Microsoft YaHei UI"/>
          <w:b/>
          <w:sz w:val="24"/>
          <w:szCs w:val="24"/>
        </w:rPr>
        <w:t>阀值：</w:t>
      </w:r>
      <w:r>
        <w:rPr>
          <w:rFonts w:ascii="宋体" w:hAnsi="宋体" w:eastAsia="宋体"/>
          <w:sz w:val="24"/>
          <w:szCs w:val="24"/>
        </w:rPr>
        <w:t>作为</w:t>
      </w:r>
      <w:r>
        <w:rPr>
          <w:rFonts w:hint="eastAsia" w:ascii="宋体" w:hAnsi="宋体" w:eastAsia="宋体"/>
          <w:sz w:val="24"/>
          <w:szCs w:val="24"/>
        </w:rPr>
        <w:t>局放信号的第二级预警阀值，</w:t>
      </w:r>
      <w:r>
        <w:rPr>
          <w:rFonts w:ascii="宋体" w:hAnsi="宋体" w:eastAsia="宋体"/>
          <w:sz w:val="24"/>
          <w:szCs w:val="24"/>
        </w:rPr>
        <w:t>如</w:t>
      </w:r>
      <w:r>
        <w:rPr>
          <w:rFonts w:hint="eastAsia" w:ascii="宋体" w:hAnsi="宋体" w:eastAsia="宋体"/>
          <w:sz w:val="24"/>
          <w:szCs w:val="24"/>
        </w:rPr>
        <w:t>测量值有超过此阀值的，</w:t>
      </w:r>
      <w:r>
        <w:rPr>
          <w:rFonts w:ascii="宋体" w:hAnsi="宋体" w:eastAsia="宋体"/>
          <w:sz w:val="24"/>
          <w:szCs w:val="24"/>
        </w:rPr>
        <w:t>引起</w:t>
      </w:r>
      <w:r>
        <w:rPr>
          <w:rFonts w:hint="eastAsia" w:ascii="宋体" w:hAnsi="宋体" w:eastAsia="宋体"/>
          <w:sz w:val="24"/>
          <w:szCs w:val="24"/>
        </w:rPr>
        <w:t>高度重视，</w:t>
      </w:r>
      <w:r>
        <w:rPr>
          <w:rFonts w:ascii="宋体" w:hAnsi="宋体" w:eastAsia="宋体"/>
          <w:sz w:val="24"/>
          <w:szCs w:val="24"/>
        </w:rPr>
        <w:t>采取</w:t>
      </w:r>
      <w:r>
        <w:rPr>
          <w:rFonts w:hint="eastAsia" w:ascii="宋体" w:hAnsi="宋体" w:eastAsia="宋体"/>
          <w:sz w:val="24"/>
          <w:szCs w:val="24"/>
        </w:rPr>
        <w:t xml:space="preserve">进一步措施。报警阈值设置应大于注意阈值。 </w:t>
      </w:r>
    </w:p>
    <w:p w14:paraId="5CCE66CE">
      <w:pPr>
        <w:pStyle w:val="31"/>
        <w:numPr>
          <w:ilvl w:val="0"/>
          <w:numId w:val="14"/>
        </w:numPr>
        <w:rPr>
          <w:rFonts w:ascii="Microsoft YaHei UI" w:hAnsi="Microsoft YaHei UI" w:eastAsia="Microsoft YaHei UI" w:cs="Microsoft YaHei UI"/>
        </w:rPr>
      </w:pPr>
      <w:r>
        <w:rPr>
          <w:rFonts w:hint="eastAsia" w:ascii="宋体" w:hAnsi="宋体" w:eastAsia="宋体" w:cs="Microsoft YaHei UI"/>
          <w:b/>
          <w:sz w:val="24"/>
          <w:szCs w:val="24"/>
        </w:rPr>
        <w:t>计数阀值：</w:t>
      </w:r>
      <w:r>
        <w:rPr>
          <w:rFonts w:hint="eastAsia" w:ascii="宋体" w:hAnsi="宋体" w:eastAsia="宋体"/>
          <w:sz w:val="24"/>
          <w:szCs w:val="24"/>
        </w:rPr>
        <w:t>作为局放信号预警提示的数量阀值，</w:t>
      </w:r>
      <w:r>
        <w:rPr>
          <w:rFonts w:ascii="宋体" w:hAnsi="宋体" w:eastAsia="宋体"/>
          <w:sz w:val="24"/>
          <w:szCs w:val="24"/>
        </w:rPr>
        <w:t>仪器</w:t>
      </w:r>
      <w:r>
        <w:rPr>
          <w:rFonts w:hint="eastAsia" w:ascii="宋体" w:hAnsi="宋体" w:eastAsia="宋体"/>
          <w:sz w:val="24"/>
          <w:szCs w:val="24"/>
        </w:rPr>
        <w:t>每个有效采样周期包含100个等效信号，</w:t>
      </w:r>
      <w:r>
        <w:rPr>
          <w:rFonts w:ascii="宋体" w:hAnsi="宋体" w:eastAsia="宋体"/>
          <w:sz w:val="24"/>
          <w:szCs w:val="24"/>
        </w:rPr>
        <w:t>以</w:t>
      </w:r>
      <w:r>
        <w:rPr>
          <w:rFonts w:hint="eastAsia" w:ascii="宋体" w:hAnsi="宋体" w:eastAsia="宋体"/>
          <w:sz w:val="24"/>
          <w:szCs w:val="24"/>
        </w:rPr>
        <w:t>50个有效采样周期作为一个计数周期，</w:t>
      </w:r>
      <w:r>
        <w:rPr>
          <w:rFonts w:ascii="宋体" w:hAnsi="宋体" w:eastAsia="宋体"/>
          <w:sz w:val="24"/>
          <w:szCs w:val="24"/>
        </w:rPr>
        <w:t>当</w:t>
      </w:r>
      <w:r>
        <w:rPr>
          <w:rFonts w:hint="eastAsia" w:ascii="宋体" w:hAnsi="宋体" w:eastAsia="宋体"/>
          <w:sz w:val="24"/>
          <w:szCs w:val="24"/>
        </w:rPr>
        <w:t>有效局放信号数量超过该计数阀值设置值时，</w:t>
      </w:r>
      <w:r>
        <w:rPr>
          <w:rFonts w:ascii="宋体" w:hAnsi="宋体" w:eastAsia="宋体"/>
          <w:sz w:val="24"/>
          <w:szCs w:val="24"/>
        </w:rPr>
        <w:t>提示</w:t>
      </w:r>
      <w:r>
        <w:rPr>
          <w:rFonts w:hint="eastAsia" w:ascii="宋体" w:hAnsi="宋体" w:eastAsia="宋体"/>
          <w:sz w:val="24"/>
          <w:szCs w:val="24"/>
        </w:rPr>
        <w:t>预警。</w:t>
      </w:r>
    </w:p>
    <w:p w14:paraId="5E0E7002">
      <w:pPr>
        <w:pStyle w:val="31"/>
        <w:numPr>
          <w:ilvl w:val="0"/>
          <w:numId w:val="14"/>
        </w:numPr>
      </w:pPr>
      <w:r>
        <w:rPr>
          <w:rFonts w:hint="eastAsia" w:ascii="宋体" w:hAnsi="宋体" w:eastAsia="宋体" w:cs="Microsoft YaHei UI"/>
          <w:b/>
          <w:sz w:val="24"/>
          <w:szCs w:val="24"/>
        </w:rPr>
        <w:t>相位偏移：</w:t>
      </w:r>
      <w:r>
        <w:rPr>
          <w:rFonts w:hint="eastAsia" w:ascii="宋体" w:hAnsi="宋体" w:eastAsia="宋体"/>
          <w:sz w:val="24"/>
          <w:szCs w:val="24"/>
        </w:rPr>
        <w:t>当前所测局放信号的0相位和实际电网相位的偏移相位角度。</w:t>
      </w:r>
    </w:p>
    <w:p w14:paraId="08394DFB">
      <w:pPr>
        <w:pStyle w:val="31"/>
        <w:numPr>
          <w:ilvl w:val="0"/>
          <w:numId w:val="14"/>
        </w:numPr>
      </w:pPr>
      <w:r>
        <w:rPr>
          <w:rFonts w:hint="eastAsia" w:ascii="宋体" w:hAnsi="宋体" w:eastAsia="宋体" w:cs="Microsoft YaHei UI"/>
          <w:b/>
          <w:sz w:val="24"/>
          <w:szCs w:val="24"/>
        </w:rPr>
        <w:t>单位选择：</w:t>
      </w:r>
      <w:r>
        <w:rPr>
          <w:rFonts w:hint="eastAsia" w:ascii="宋体" w:hAnsi="宋体" w:eastAsia="宋体"/>
          <w:sz w:val="24"/>
          <w:szCs w:val="24"/>
        </w:rPr>
        <w:t>TEV测量显示单位分为dBmV, mV。</w:t>
      </w:r>
    </w:p>
    <w:p w14:paraId="63FA68BE">
      <w:pPr>
        <w:pStyle w:val="4"/>
        <w:spacing w:before="240" w:after="240"/>
      </w:pPr>
      <w:bookmarkStart w:id="38" w:name="_Toc193546210"/>
      <w:r>
        <w:rPr>
          <w:rFonts w:hint="eastAsia"/>
        </w:rPr>
        <w:t>3.5.3 TEV检测步骤和注意事项</w:t>
      </w:r>
      <w:bookmarkEnd w:id="38"/>
    </w:p>
    <w:p w14:paraId="17B8AECD">
      <w:pPr>
        <w:pStyle w:val="31"/>
        <w:numPr>
          <w:ilvl w:val="0"/>
          <w:numId w:val="15"/>
        </w:numPr>
        <w:rPr>
          <w:rFonts w:ascii="宋体" w:hAnsi="宋体" w:eastAsia="宋体"/>
          <w:sz w:val="24"/>
          <w:szCs w:val="24"/>
        </w:rPr>
      </w:pPr>
      <w:r>
        <w:rPr>
          <w:rFonts w:hint="eastAsia" w:ascii="宋体" w:hAnsi="宋体" w:eastAsia="宋体"/>
          <w:sz w:val="24"/>
          <w:szCs w:val="24"/>
        </w:rPr>
        <w:t>有条件情况下，关闭开关室内照明及通风设备，以避免对检测工作造成干扰。</w:t>
      </w:r>
    </w:p>
    <w:p w14:paraId="31636009">
      <w:pPr>
        <w:pStyle w:val="31"/>
        <w:numPr>
          <w:ilvl w:val="0"/>
          <w:numId w:val="15"/>
        </w:numPr>
        <w:rPr>
          <w:rFonts w:ascii="宋体" w:hAnsi="宋体" w:eastAsia="宋体"/>
          <w:sz w:val="24"/>
          <w:szCs w:val="24"/>
        </w:rPr>
      </w:pPr>
      <w:r>
        <w:rPr>
          <w:rFonts w:hint="eastAsia" w:ascii="宋体" w:hAnsi="宋体" w:eastAsia="宋体"/>
          <w:sz w:val="24"/>
          <w:szCs w:val="24"/>
        </w:rPr>
        <w:t>测试环境（空气和金属）中的背景值。一般情况下，测试金属背景值时可选择开关室内远离开关柜的金属门窗；测试空气背景时，可在开关室内远离开关柜的位置，放置一块</w:t>
      </w:r>
      <w:r>
        <w:rPr>
          <w:rFonts w:ascii="宋体" w:hAnsi="宋体" w:eastAsia="宋体"/>
          <w:sz w:val="24"/>
          <w:szCs w:val="24"/>
        </w:rPr>
        <w:t>20×20cm</w:t>
      </w:r>
      <w:r>
        <w:rPr>
          <w:rFonts w:hint="eastAsia" w:ascii="宋体" w:hAnsi="宋体" w:eastAsia="宋体"/>
          <w:sz w:val="24"/>
          <w:szCs w:val="24"/>
        </w:rPr>
        <w:t>的金属板，将传感器贴紧金属板进行测试。</w:t>
      </w:r>
    </w:p>
    <w:p w14:paraId="3E11B736">
      <w:pPr>
        <w:pStyle w:val="31"/>
        <w:numPr>
          <w:ilvl w:val="0"/>
          <w:numId w:val="15"/>
        </w:numPr>
        <w:rPr>
          <w:rFonts w:ascii="宋体" w:hAnsi="宋体" w:eastAsia="宋体"/>
          <w:sz w:val="24"/>
          <w:szCs w:val="24"/>
        </w:rPr>
      </w:pPr>
      <w:r>
        <w:rPr>
          <w:rFonts w:hint="eastAsia" w:ascii="宋体" w:hAnsi="宋体" w:eastAsia="宋体"/>
          <w:sz w:val="24"/>
          <w:szCs w:val="24"/>
        </w:rPr>
        <w:t>每面开关柜的前面和后面均应设置测试点，具备条件时（例如一排开关柜的第一面和最后一面），在侧面设置测试点，检测位置可以参考下图。</w:t>
      </w:r>
    </w:p>
    <w:p w14:paraId="698C544E">
      <w:pPr>
        <w:autoSpaceDE w:val="0"/>
        <w:autoSpaceDN w:val="0"/>
        <w:spacing w:line="360" w:lineRule="auto"/>
        <w:jc w:val="center"/>
      </w:pPr>
      <w:r>
        <w:drawing>
          <wp:inline distT="0" distB="0" distL="0" distR="0">
            <wp:extent cx="2745105" cy="1784350"/>
            <wp:effectExtent l="0" t="0" r="17145"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745105" cy="1784350"/>
                    </a:xfrm>
                    <a:prstGeom prst="rect">
                      <a:avLst/>
                    </a:prstGeom>
                    <a:noFill/>
                    <a:ln>
                      <a:noFill/>
                    </a:ln>
                  </pic:spPr>
                </pic:pic>
              </a:graphicData>
            </a:graphic>
          </wp:inline>
        </w:drawing>
      </w:r>
    </w:p>
    <w:p w14:paraId="1258F27A">
      <w:pPr>
        <w:jc w:val="center"/>
        <w:rPr>
          <w:rFonts w:ascii="宋体" w:hAnsi="宋体" w:eastAsia="宋体"/>
          <w:sz w:val="24"/>
          <w:szCs w:val="24"/>
        </w:rPr>
      </w:pPr>
      <w:r>
        <w:rPr>
          <w:rFonts w:hint="eastAsia" w:ascii="宋体" w:hAnsi="宋体" w:eastAsia="宋体"/>
          <w:sz w:val="24"/>
          <w:szCs w:val="24"/>
        </w:rPr>
        <w:t>图3.8  TEV开关柜测量位置推荐</w:t>
      </w:r>
    </w:p>
    <w:p w14:paraId="4F6E1E2A">
      <w:pPr>
        <w:pStyle w:val="31"/>
        <w:numPr>
          <w:ilvl w:val="0"/>
          <w:numId w:val="15"/>
        </w:numPr>
        <w:rPr>
          <w:rFonts w:ascii="宋体" w:hAnsi="宋体" w:eastAsia="宋体"/>
          <w:sz w:val="24"/>
          <w:szCs w:val="24"/>
        </w:rPr>
      </w:pPr>
      <w:r>
        <w:rPr>
          <w:rFonts w:hint="eastAsia" w:ascii="宋体" w:hAnsi="宋体" w:eastAsia="宋体"/>
          <w:sz w:val="24"/>
          <w:szCs w:val="24"/>
        </w:rPr>
        <w:t>施加适当压力将仪器前部的暂态地电压传感器紧贴于金属壳体外表面，检测时传感器应与开关柜壳体保持相对静止，人体不能接触暂态地电压传感器，应尽可能保持每次检测点的位置一致，以便于进行比较分析。</w:t>
      </w:r>
    </w:p>
    <w:p w14:paraId="75FBC1F9">
      <w:pPr>
        <w:pStyle w:val="31"/>
        <w:numPr>
          <w:ilvl w:val="0"/>
          <w:numId w:val="15"/>
        </w:numPr>
        <w:rPr>
          <w:rFonts w:ascii="宋体" w:hAnsi="宋体" w:eastAsia="宋体"/>
          <w:sz w:val="24"/>
          <w:szCs w:val="24"/>
        </w:rPr>
      </w:pPr>
      <w:r>
        <w:rPr>
          <w:rFonts w:hint="eastAsia" w:ascii="宋体" w:hAnsi="宋体" w:eastAsia="宋体"/>
          <w:sz w:val="24"/>
          <w:szCs w:val="24"/>
        </w:rPr>
        <w:t>在显示界面观察检测到的信号，待读数稳定后，如果发现信号无异常，幅值较低，则记录数据，继续下一点检测。</w:t>
      </w:r>
    </w:p>
    <w:p w14:paraId="21FE211C">
      <w:pPr>
        <w:pStyle w:val="31"/>
        <w:numPr>
          <w:ilvl w:val="0"/>
          <w:numId w:val="15"/>
        </w:numPr>
        <w:rPr>
          <w:rFonts w:ascii="宋体" w:hAnsi="宋体" w:eastAsia="宋体"/>
          <w:sz w:val="24"/>
          <w:szCs w:val="24"/>
        </w:rPr>
      </w:pPr>
      <w:r>
        <w:rPr>
          <w:rFonts w:hint="eastAsia" w:ascii="宋体" w:hAnsi="宋体" w:eastAsia="宋体"/>
          <w:sz w:val="24"/>
          <w:szCs w:val="24"/>
        </w:rPr>
        <w:t>如存在异常信号，则应在该开关柜进行多次、多点检测，查找信号最大点的位置，记录异常信号和检测位置。</w:t>
      </w:r>
    </w:p>
    <w:p w14:paraId="3B5EF156">
      <w:pPr>
        <w:pStyle w:val="3"/>
        <w:spacing w:before="200" w:after="200" w:line="360" w:lineRule="auto"/>
        <w:rPr>
          <w:rFonts w:ascii="宋体" w:hAnsi="宋体" w:eastAsia="宋体"/>
          <w:sz w:val="30"/>
          <w:szCs w:val="30"/>
        </w:rPr>
      </w:pPr>
      <w:bookmarkStart w:id="39" w:name="_Toc193546211"/>
      <w:r>
        <w:rPr>
          <w:rFonts w:hint="eastAsia" w:ascii="宋体" w:hAnsi="宋体" w:eastAsia="宋体"/>
          <w:sz w:val="30"/>
          <w:szCs w:val="30"/>
        </w:rPr>
        <w:t>3.6  特高频（UHF）测量设置与检测</w:t>
      </w:r>
      <w:bookmarkEnd w:id="39"/>
    </w:p>
    <w:p w14:paraId="08E7E511">
      <w:pPr>
        <w:spacing w:beforeLines="50" w:line="360" w:lineRule="auto"/>
        <w:ind w:firstLine="480" w:firstLineChars="200"/>
        <w:rPr>
          <w:rFonts w:ascii="宋体" w:hAnsi="宋体" w:eastAsia="宋体"/>
          <w:sz w:val="24"/>
          <w:szCs w:val="24"/>
        </w:rPr>
      </w:pPr>
      <w:r>
        <w:rPr>
          <w:rFonts w:hint="eastAsia" w:ascii="宋体" w:hAnsi="宋体" w:eastAsia="宋体"/>
          <w:sz w:val="24"/>
          <w:szCs w:val="24"/>
        </w:rPr>
        <w:t>点击</w:t>
      </w:r>
      <w:r>
        <w:rPr>
          <w:rFonts w:hint="eastAsia" w:ascii="微软雅黑" w:hAnsi="微软雅黑"/>
          <w:sz w:val="24"/>
          <w:szCs w:val="24"/>
        </w:rPr>
        <w:drawing>
          <wp:inline distT="0" distB="0" distL="114300" distR="114300">
            <wp:extent cx="425450" cy="564515"/>
            <wp:effectExtent l="0" t="0" r="12700" b="6985"/>
            <wp:docPr id="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
                    <pic:cNvPicPr>
                      <a:picLocks noChangeAspect="1"/>
                    </pic:cNvPicPr>
                  </pic:nvPicPr>
                  <pic:blipFill>
                    <a:blip r:embed="rId52" cstate="print"/>
                    <a:stretch>
                      <a:fillRect/>
                    </a:stretch>
                  </pic:blipFill>
                  <pic:spPr>
                    <a:xfrm>
                      <a:off x="0" y="0"/>
                      <a:ext cx="425450" cy="564515"/>
                    </a:xfrm>
                    <a:prstGeom prst="rect">
                      <a:avLst/>
                    </a:prstGeom>
                    <a:noFill/>
                    <a:ln>
                      <a:noFill/>
                    </a:ln>
                  </pic:spPr>
                </pic:pic>
              </a:graphicData>
            </a:graphic>
          </wp:inline>
        </w:drawing>
      </w:r>
      <w:r>
        <w:rPr>
          <w:rFonts w:hint="eastAsia" w:ascii="宋体" w:hAnsi="宋体" w:eastAsia="宋体"/>
          <w:sz w:val="24"/>
          <w:szCs w:val="24"/>
        </w:rPr>
        <w:t>按钮进入特高频（UHF）测试界面，使用时按照前文所述，连接特高频天线到主机UHF1信号端子上。</w:t>
      </w:r>
    </w:p>
    <w:p w14:paraId="2824FA60">
      <w:pPr>
        <w:spacing w:beforeLines="50" w:line="360" w:lineRule="auto"/>
        <w:ind w:firstLine="480" w:firstLineChars="200"/>
        <w:rPr>
          <w:rFonts w:ascii="宋体" w:hAnsi="宋体" w:eastAsia="宋体"/>
          <w:bCs/>
          <w:sz w:val="24"/>
          <w:szCs w:val="24"/>
        </w:rPr>
      </w:pPr>
      <w:r>
        <w:rPr>
          <w:rFonts w:hint="eastAsia" w:ascii="宋体" w:hAnsi="宋体" w:eastAsia="宋体"/>
          <w:sz w:val="24"/>
          <w:szCs w:val="24"/>
        </w:rPr>
        <w:t>检测时，</w:t>
      </w:r>
      <w:r>
        <w:rPr>
          <w:rFonts w:ascii="宋体" w:hAnsi="宋体" w:eastAsia="宋体"/>
          <w:sz w:val="24"/>
          <w:szCs w:val="24"/>
        </w:rPr>
        <w:t>软件</w:t>
      </w:r>
      <w:r>
        <w:rPr>
          <w:rFonts w:hint="eastAsia" w:ascii="宋体" w:hAnsi="宋体" w:eastAsia="宋体"/>
          <w:sz w:val="24"/>
          <w:szCs w:val="24"/>
        </w:rPr>
        <w:t>根据测量到的信号以及设置的阀值和脉冲参数，</w:t>
      </w:r>
      <w:r>
        <w:rPr>
          <w:rFonts w:ascii="宋体" w:hAnsi="宋体" w:eastAsia="宋体"/>
          <w:sz w:val="24"/>
          <w:szCs w:val="24"/>
        </w:rPr>
        <w:t>来</w:t>
      </w:r>
      <w:r>
        <w:rPr>
          <w:rFonts w:hint="eastAsia" w:ascii="宋体" w:hAnsi="宋体" w:eastAsia="宋体"/>
          <w:sz w:val="24"/>
          <w:szCs w:val="24"/>
        </w:rPr>
        <w:t>反映当前的局放信号情况。</w:t>
      </w:r>
      <w:r>
        <w:rPr>
          <w:rFonts w:ascii="宋体" w:hAnsi="宋体" w:eastAsia="宋体"/>
          <w:sz w:val="24"/>
          <w:szCs w:val="24"/>
        </w:rPr>
        <w:t>并</w:t>
      </w:r>
      <w:r>
        <w:rPr>
          <w:rFonts w:hint="eastAsia" w:ascii="宋体" w:hAnsi="宋体" w:eastAsia="宋体"/>
          <w:sz w:val="24"/>
          <w:szCs w:val="24"/>
        </w:rPr>
        <w:t>用绿、</w:t>
      </w:r>
      <w:r>
        <w:rPr>
          <w:rFonts w:ascii="宋体" w:hAnsi="宋体" w:eastAsia="宋体"/>
          <w:sz w:val="24"/>
          <w:szCs w:val="24"/>
        </w:rPr>
        <w:t>黄</w:t>
      </w:r>
      <w:r>
        <w:rPr>
          <w:rFonts w:hint="eastAsia" w:ascii="宋体" w:hAnsi="宋体" w:eastAsia="宋体"/>
          <w:sz w:val="24"/>
          <w:szCs w:val="24"/>
        </w:rPr>
        <w:t>、</w:t>
      </w:r>
      <w:r>
        <w:rPr>
          <w:rFonts w:ascii="宋体" w:hAnsi="宋体" w:eastAsia="宋体"/>
          <w:sz w:val="24"/>
          <w:szCs w:val="24"/>
        </w:rPr>
        <w:t>红</w:t>
      </w:r>
      <w:r>
        <w:rPr>
          <w:rFonts w:hint="eastAsia" w:ascii="宋体" w:hAnsi="宋体" w:eastAsia="宋体"/>
          <w:sz w:val="24"/>
          <w:szCs w:val="24"/>
        </w:rPr>
        <w:t>三种颜色来区分局放的严重程度</w:t>
      </w:r>
      <w:r>
        <w:rPr>
          <w:rFonts w:hint="eastAsia" w:ascii="宋体" w:hAnsi="宋体" w:eastAsia="宋体"/>
          <w:bCs/>
          <w:sz w:val="24"/>
          <w:szCs w:val="24"/>
        </w:rPr>
        <w:t>，可以通过P</w:t>
      </w:r>
      <w:r>
        <w:rPr>
          <w:rFonts w:ascii="宋体" w:hAnsi="宋体" w:eastAsia="宋体"/>
          <w:bCs/>
          <w:sz w:val="24"/>
          <w:szCs w:val="24"/>
        </w:rPr>
        <w:t>RPD, PRPS</w:t>
      </w:r>
      <w:r>
        <w:rPr>
          <w:rFonts w:hint="eastAsia" w:ascii="宋体" w:hAnsi="宋体" w:eastAsia="宋体"/>
          <w:bCs/>
          <w:sz w:val="24"/>
          <w:szCs w:val="24"/>
        </w:rPr>
        <w:t>放电特征图谱分析，来判别放电类型。</w:t>
      </w:r>
    </w:p>
    <w:p w14:paraId="601EA33D">
      <w:pPr>
        <w:spacing w:before="100" w:after="100" w:line="360" w:lineRule="auto"/>
        <w:jc w:val="center"/>
      </w:pPr>
      <w:r>
        <w:rPr>
          <w:rFonts w:hint="eastAsia"/>
        </w:rPr>
        <w:drawing>
          <wp:inline distT="0" distB="0" distL="114300" distR="114300">
            <wp:extent cx="1663065" cy="2958465"/>
            <wp:effectExtent l="19050" t="0" r="0" b="0"/>
            <wp:docPr id="115" name="图片 115" descr="4c5a89774acacb02b3ea79902dddc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4c5a89774acacb02b3ea79902dddc59"/>
                    <pic:cNvPicPr>
                      <a:picLocks noChangeAspect="1"/>
                    </pic:cNvPicPr>
                  </pic:nvPicPr>
                  <pic:blipFill>
                    <a:blip r:embed="rId53" cstate="print"/>
                    <a:stretch>
                      <a:fillRect/>
                    </a:stretch>
                  </pic:blipFill>
                  <pic:spPr>
                    <a:xfrm>
                      <a:off x="0" y="0"/>
                      <a:ext cx="1663200" cy="2958861"/>
                    </a:xfrm>
                    <a:prstGeom prst="rect">
                      <a:avLst/>
                    </a:prstGeom>
                  </pic:spPr>
                </pic:pic>
              </a:graphicData>
            </a:graphic>
          </wp:inline>
        </w:drawing>
      </w:r>
      <w:r>
        <w:rPr>
          <w:rFonts w:hint="eastAsia"/>
        </w:rPr>
        <w:t xml:space="preserve"> </w:t>
      </w:r>
      <w:r>
        <w:rPr>
          <w:rFonts w:hint="eastAsia"/>
        </w:rPr>
        <w:drawing>
          <wp:inline distT="0" distB="0" distL="114300" distR="114300">
            <wp:extent cx="1663065" cy="2955290"/>
            <wp:effectExtent l="19050" t="0" r="0" b="0"/>
            <wp:docPr id="116" name="图片 116" descr="7f15ebf742c473f42e60d90b428d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7f15ebf742c473f42e60d90b428d869"/>
                    <pic:cNvPicPr>
                      <a:picLocks noChangeAspect="1"/>
                    </pic:cNvPicPr>
                  </pic:nvPicPr>
                  <pic:blipFill>
                    <a:blip r:embed="rId54" cstate="print"/>
                    <a:stretch>
                      <a:fillRect/>
                    </a:stretch>
                  </pic:blipFill>
                  <pic:spPr>
                    <a:xfrm>
                      <a:off x="0" y="0"/>
                      <a:ext cx="1663446" cy="2955341"/>
                    </a:xfrm>
                    <a:prstGeom prst="rect">
                      <a:avLst/>
                    </a:prstGeom>
                  </pic:spPr>
                </pic:pic>
              </a:graphicData>
            </a:graphic>
          </wp:inline>
        </w:drawing>
      </w:r>
      <w:r>
        <w:rPr>
          <w:rFonts w:hint="eastAsia"/>
        </w:rPr>
        <w:t xml:space="preserve"> </w:t>
      </w:r>
      <w:r>
        <w:rPr>
          <w:rFonts w:hint="eastAsia"/>
        </w:rPr>
        <w:drawing>
          <wp:inline distT="0" distB="0" distL="114300" distR="114300">
            <wp:extent cx="1663065" cy="2955290"/>
            <wp:effectExtent l="19050" t="0" r="0" b="0"/>
            <wp:docPr id="117" name="图片 117" descr="3f1c5cd5deb27641b9c53210f1d80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3f1c5cd5deb27641b9c53210f1d80bd"/>
                    <pic:cNvPicPr>
                      <a:picLocks noChangeAspect="1"/>
                    </pic:cNvPicPr>
                  </pic:nvPicPr>
                  <pic:blipFill>
                    <a:blip r:embed="rId55" cstate="print"/>
                    <a:stretch>
                      <a:fillRect/>
                    </a:stretch>
                  </pic:blipFill>
                  <pic:spPr>
                    <a:xfrm>
                      <a:off x="0" y="0"/>
                      <a:ext cx="1663101" cy="2955600"/>
                    </a:xfrm>
                    <a:prstGeom prst="rect">
                      <a:avLst/>
                    </a:prstGeom>
                  </pic:spPr>
                </pic:pic>
              </a:graphicData>
            </a:graphic>
          </wp:inline>
        </w:drawing>
      </w:r>
    </w:p>
    <w:p w14:paraId="22307FCF">
      <w:pPr>
        <w:spacing w:line="360" w:lineRule="auto"/>
        <w:jc w:val="center"/>
        <w:rPr>
          <w:rFonts w:ascii="宋体" w:hAnsi="宋体" w:eastAsia="宋体" w:cs="微软雅黑"/>
          <w:sz w:val="24"/>
          <w:szCs w:val="24"/>
        </w:rPr>
      </w:pPr>
      <w:r>
        <w:rPr>
          <w:rFonts w:hint="eastAsia" w:ascii="宋体" w:hAnsi="宋体" w:eastAsia="宋体" w:cs="微软雅黑"/>
          <w:sz w:val="24"/>
          <w:szCs w:val="24"/>
        </w:rPr>
        <w:t>图3.9</w:t>
      </w:r>
      <w:r>
        <w:rPr>
          <w:rFonts w:ascii="宋体" w:hAnsi="宋体" w:eastAsia="宋体" w:cs="微软雅黑"/>
          <w:sz w:val="24"/>
          <w:szCs w:val="24"/>
        </w:rPr>
        <w:t xml:space="preserve"> </w:t>
      </w:r>
      <w:r>
        <w:rPr>
          <w:rFonts w:hint="eastAsia" w:ascii="宋体" w:hAnsi="宋体" w:eastAsia="宋体" w:cs="微软雅黑"/>
          <w:sz w:val="24"/>
          <w:szCs w:val="24"/>
        </w:rPr>
        <w:t xml:space="preserve"> 特高频检测界面</w:t>
      </w:r>
    </w:p>
    <w:p w14:paraId="55BBE1F4">
      <w:pPr>
        <w:pStyle w:val="4"/>
        <w:spacing w:before="240" w:after="240"/>
      </w:pPr>
      <w:bookmarkStart w:id="40" w:name="_Toc193546212"/>
      <w:r>
        <w:rPr>
          <w:rFonts w:hint="eastAsia"/>
        </w:rPr>
        <w:t>3.6.1</w:t>
      </w:r>
      <w:r>
        <w:t xml:space="preserve"> </w:t>
      </w:r>
      <w:r>
        <w:rPr>
          <w:rFonts w:hint="eastAsia"/>
        </w:rPr>
        <w:t xml:space="preserve"> UHF测试界面说明</w:t>
      </w:r>
      <w:bookmarkEnd w:id="40"/>
    </w:p>
    <w:p w14:paraId="16FC08B3">
      <w:pPr>
        <w:pStyle w:val="31"/>
        <w:numPr>
          <w:ilvl w:val="0"/>
          <w:numId w:val="16"/>
        </w:numPr>
        <w:rPr>
          <w:b/>
          <w:sz w:val="24"/>
          <w:szCs w:val="24"/>
        </w:rPr>
      </w:pPr>
      <w:r>
        <w:rPr>
          <w:rFonts w:hint="eastAsia" w:ascii="宋体" w:hAnsi="宋体" w:eastAsia="宋体"/>
          <w:b/>
          <w:sz w:val="24"/>
          <w:szCs w:val="24"/>
        </w:rPr>
        <w:t>标题栏：</w:t>
      </w:r>
      <w:r>
        <w:rPr>
          <w:rFonts w:hint="eastAsia" w:ascii="宋体" w:hAnsi="宋体" w:eastAsia="宋体"/>
          <w:sz w:val="24"/>
          <w:szCs w:val="24"/>
        </w:rPr>
        <w:t>含时间、电池等信息。</w:t>
      </w:r>
    </w:p>
    <w:p w14:paraId="549A36F2">
      <w:pPr>
        <w:pStyle w:val="31"/>
        <w:numPr>
          <w:ilvl w:val="0"/>
          <w:numId w:val="16"/>
        </w:numPr>
      </w:pPr>
      <w:r>
        <w:rPr>
          <w:rFonts w:hint="eastAsia" w:ascii="宋体" w:hAnsi="宋体" w:eastAsia="宋体"/>
          <w:b/>
          <w:sz w:val="24"/>
          <w:szCs w:val="24"/>
        </w:rPr>
        <w:t>测量值信息：</w:t>
      </w:r>
      <w:r>
        <w:rPr>
          <w:rFonts w:hint="eastAsia" w:ascii="宋体" w:hAnsi="宋体" w:eastAsia="宋体"/>
          <w:sz w:val="24"/>
          <w:szCs w:val="24"/>
        </w:rPr>
        <w:t>幅值为较短采样周期内的测量值，</w:t>
      </w:r>
      <w:r>
        <w:rPr>
          <w:rFonts w:ascii="宋体" w:hAnsi="宋体" w:eastAsia="宋体"/>
          <w:sz w:val="24"/>
          <w:szCs w:val="24"/>
        </w:rPr>
        <w:t>峰值</w:t>
      </w:r>
      <w:r>
        <w:rPr>
          <w:rFonts w:hint="eastAsia" w:ascii="宋体" w:hAnsi="宋体" w:eastAsia="宋体"/>
          <w:sz w:val="24"/>
          <w:szCs w:val="24"/>
        </w:rPr>
        <w:t>为较长采样周期内（50个有效采样周期</w:t>
      </w:r>
      <w:r>
        <w:rPr>
          <w:rFonts w:ascii="宋体" w:hAnsi="宋体" w:eastAsia="宋体"/>
          <w:sz w:val="24"/>
          <w:szCs w:val="24"/>
        </w:rPr>
        <w:t>）</w:t>
      </w:r>
      <w:r>
        <w:rPr>
          <w:rFonts w:hint="eastAsia" w:ascii="宋体" w:hAnsi="宋体" w:eastAsia="宋体"/>
          <w:sz w:val="24"/>
          <w:szCs w:val="24"/>
        </w:rPr>
        <w:t>的最大测量值，噪声为当前测量背景底噪值，脉冲</w:t>
      </w:r>
      <w:r>
        <w:rPr>
          <w:rFonts w:ascii="宋体" w:hAnsi="宋体" w:eastAsia="宋体"/>
          <w:sz w:val="24"/>
          <w:szCs w:val="24"/>
        </w:rPr>
        <w:t>表示</w:t>
      </w:r>
      <w:r>
        <w:rPr>
          <w:rFonts w:hint="eastAsia" w:ascii="宋体" w:hAnsi="宋体" w:eastAsia="宋体"/>
          <w:sz w:val="24"/>
          <w:szCs w:val="24"/>
        </w:rPr>
        <w:t>在50个有效采样周期中总共有多少个等效采样脉冲超过注意阀值或报警阀值。</w:t>
      </w:r>
    </w:p>
    <w:p w14:paraId="1033384A">
      <w:pPr>
        <w:pStyle w:val="31"/>
        <w:numPr>
          <w:ilvl w:val="0"/>
          <w:numId w:val="16"/>
        </w:numPr>
        <w:rPr>
          <w:b/>
        </w:rPr>
      </w:pPr>
      <w:r>
        <w:rPr>
          <w:rFonts w:hint="eastAsia" w:ascii="宋体" w:hAnsi="宋体" w:eastAsia="宋体"/>
          <w:b/>
          <w:sz w:val="24"/>
          <w:szCs w:val="24"/>
        </w:rPr>
        <w:t>图谱选择：</w:t>
      </w:r>
      <w:r>
        <w:rPr>
          <w:rFonts w:hint="eastAsia" w:ascii="宋体" w:hAnsi="宋体" w:eastAsia="宋体"/>
          <w:sz w:val="24"/>
          <w:szCs w:val="24"/>
        </w:rPr>
        <w:t>通过点击选择不同类型图谱显示。</w:t>
      </w:r>
    </w:p>
    <w:p w14:paraId="1EB09293">
      <w:pPr>
        <w:pStyle w:val="31"/>
        <w:numPr>
          <w:ilvl w:val="0"/>
          <w:numId w:val="17"/>
        </w:numPr>
      </w:pPr>
      <w:r>
        <w:rPr>
          <w:rFonts w:hint="eastAsia" w:ascii="宋体" w:hAnsi="宋体" w:eastAsia="宋体"/>
          <w:b/>
          <w:sz w:val="24"/>
          <w:szCs w:val="24"/>
        </w:rPr>
        <w:t>相位直线图</w:t>
      </w:r>
      <w:r>
        <w:rPr>
          <w:rFonts w:hint="eastAsia" w:ascii="宋体" w:hAnsi="宋体" w:eastAsia="宋体"/>
          <w:sz w:val="24"/>
          <w:szCs w:val="24"/>
        </w:rPr>
        <w:t>：</w:t>
      </w:r>
      <w:r>
        <w:rPr>
          <w:rFonts w:ascii="宋体" w:hAnsi="宋体" w:eastAsia="宋体"/>
          <w:sz w:val="24"/>
          <w:szCs w:val="24"/>
        </w:rPr>
        <w:t>显示</w:t>
      </w:r>
      <w:r>
        <w:rPr>
          <w:rFonts w:hint="eastAsia" w:ascii="宋体" w:hAnsi="宋体" w:eastAsia="宋体"/>
          <w:sz w:val="24"/>
          <w:szCs w:val="24"/>
        </w:rPr>
        <w:t>一个周期内采样信号的直线图谱，其中Y轴表示测量值，X轴表示相位，</w:t>
      </w:r>
      <w:r>
        <w:rPr>
          <w:rFonts w:ascii="宋体" w:hAnsi="宋体" w:eastAsia="宋体"/>
          <w:sz w:val="24"/>
          <w:szCs w:val="24"/>
        </w:rPr>
        <w:t>显示</w:t>
      </w:r>
      <w:r>
        <w:rPr>
          <w:rFonts w:hint="eastAsia" w:ascii="宋体" w:hAnsi="宋体" w:eastAsia="宋体"/>
          <w:sz w:val="24"/>
          <w:szCs w:val="24"/>
        </w:rPr>
        <w:t>的波形根据和阀值关系显示不同的颜色。</w:t>
      </w:r>
    </w:p>
    <w:p w14:paraId="79A0A011">
      <w:pPr>
        <w:pStyle w:val="31"/>
        <w:numPr>
          <w:ilvl w:val="0"/>
          <w:numId w:val="17"/>
        </w:numPr>
      </w:pPr>
      <w:r>
        <w:rPr>
          <w:rFonts w:hint="eastAsia" w:ascii="宋体" w:hAnsi="宋体" w:eastAsia="宋体"/>
          <w:b/>
          <w:sz w:val="24"/>
          <w:szCs w:val="24"/>
        </w:rPr>
        <w:t>PRPD图</w:t>
      </w:r>
      <w:r>
        <w:rPr>
          <w:rFonts w:hint="eastAsia" w:ascii="宋体" w:hAnsi="宋体" w:eastAsia="宋体"/>
          <w:sz w:val="24"/>
          <w:szCs w:val="24"/>
        </w:rPr>
        <w:t>：显示50个有效采样周期内局部放电信号强度、</w:t>
      </w:r>
      <w:r>
        <w:rPr>
          <w:rFonts w:ascii="宋体" w:hAnsi="宋体" w:eastAsia="宋体"/>
          <w:sz w:val="24"/>
          <w:szCs w:val="24"/>
        </w:rPr>
        <w:t>相位</w:t>
      </w:r>
      <w:r>
        <w:rPr>
          <w:rFonts w:hint="eastAsia" w:ascii="宋体" w:hAnsi="宋体" w:eastAsia="宋体"/>
          <w:sz w:val="24"/>
          <w:szCs w:val="24"/>
        </w:rPr>
        <w:t>、</w:t>
      </w:r>
      <w:r>
        <w:rPr>
          <w:rFonts w:ascii="宋体" w:hAnsi="宋体" w:eastAsia="宋体"/>
          <w:sz w:val="24"/>
          <w:szCs w:val="24"/>
        </w:rPr>
        <w:t>放电</w:t>
      </w:r>
      <w:r>
        <w:rPr>
          <w:rFonts w:hint="eastAsia" w:ascii="宋体" w:hAnsi="宋体" w:eastAsia="宋体"/>
          <w:sz w:val="24"/>
          <w:szCs w:val="24"/>
        </w:rPr>
        <w:t>次数的关系，信号在注意阀值以下的用绿色点显示，</w:t>
      </w:r>
      <w:r>
        <w:rPr>
          <w:rFonts w:ascii="宋体" w:hAnsi="宋体" w:eastAsia="宋体"/>
          <w:sz w:val="24"/>
          <w:szCs w:val="24"/>
        </w:rPr>
        <w:t>高于</w:t>
      </w:r>
      <w:r>
        <w:rPr>
          <w:rFonts w:hint="eastAsia" w:ascii="宋体" w:hAnsi="宋体" w:eastAsia="宋体"/>
          <w:sz w:val="24"/>
          <w:szCs w:val="24"/>
        </w:rPr>
        <w:t>注意阀值的以从浅黄到深棕的点表示，</w:t>
      </w:r>
      <w:r>
        <w:rPr>
          <w:rFonts w:ascii="宋体" w:hAnsi="宋体" w:eastAsia="宋体"/>
          <w:sz w:val="24"/>
          <w:szCs w:val="24"/>
        </w:rPr>
        <w:t>颜色</w:t>
      </w:r>
      <w:r>
        <w:rPr>
          <w:rFonts w:hint="eastAsia" w:ascii="宋体" w:hAnsi="宋体" w:eastAsia="宋体"/>
          <w:sz w:val="24"/>
          <w:szCs w:val="24"/>
        </w:rPr>
        <w:t>越深表示该放电强度下，聚集的放电次数越多。</w:t>
      </w:r>
    </w:p>
    <w:p w14:paraId="6DA3C2C0">
      <w:pPr>
        <w:pStyle w:val="31"/>
        <w:numPr>
          <w:ilvl w:val="0"/>
          <w:numId w:val="17"/>
        </w:numPr>
        <w:rPr>
          <w:rFonts w:ascii="宋体" w:hAnsi="宋体" w:eastAsia="宋体"/>
          <w:sz w:val="24"/>
          <w:szCs w:val="24"/>
        </w:rPr>
      </w:pPr>
      <w:r>
        <w:rPr>
          <w:rFonts w:hint="eastAsia" w:ascii="宋体" w:hAnsi="宋体" w:eastAsia="宋体"/>
          <w:b/>
          <w:sz w:val="24"/>
          <w:szCs w:val="24"/>
        </w:rPr>
        <w:t>PRPS图</w:t>
      </w:r>
      <w:r>
        <w:rPr>
          <w:rFonts w:hint="eastAsia" w:ascii="宋体" w:hAnsi="宋体" w:eastAsia="宋体"/>
          <w:sz w:val="24"/>
          <w:szCs w:val="24"/>
        </w:rPr>
        <w:t>：显示50个有效采样周期内局部放电信号的强度，</w:t>
      </w:r>
      <w:r>
        <w:rPr>
          <w:rFonts w:ascii="宋体" w:hAnsi="宋体" w:eastAsia="宋体"/>
          <w:sz w:val="24"/>
          <w:szCs w:val="24"/>
        </w:rPr>
        <w:t>相位</w:t>
      </w:r>
      <w:r>
        <w:rPr>
          <w:rFonts w:hint="eastAsia" w:ascii="宋体" w:hAnsi="宋体" w:eastAsia="宋体"/>
          <w:sz w:val="24"/>
          <w:szCs w:val="24"/>
        </w:rPr>
        <w:t>，时间的关系，信号在注意阀值以下的默认不显示，</w:t>
      </w:r>
      <w:r>
        <w:rPr>
          <w:rFonts w:ascii="宋体" w:hAnsi="宋体" w:eastAsia="宋体"/>
          <w:sz w:val="24"/>
          <w:szCs w:val="24"/>
        </w:rPr>
        <w:t>高于</w:t>
      </w:r>
      <w:r>
        <w:rPr>
          <w:rFonts w:hint="eastAsia" w:ascii="宋体" w:hAnsi="宋体" w:eastAsia="宋体"/>
          <w:sz w:val="24"/>
          <w:szCs w:val="24"/>
        </w:rPr>
        <w:t>注意阀值的用黄色脉冲显示，</w:t>
      </w:r>
      <w:r>
        <w:rPr>
          <w:rFonts w:ascii="宋体" w:hAnsi="宋体" w:eastAsia="宋体"/>
          <w:sz w:val="24"/>
          <w:szCs w:val="24"/>
        </w:rPr>
        <w:t>高于报警</w:t>
      </w:r>
      <w:r>
        <w:rPr>
          <w:rFonts w:hint="eastAsia" w:ascii="宋体" w:hAnsi="宋体" w:eastAsia="宋体"/>
          <w:sz w:val="24"/>
          <w:szCs w:val="24"/>
        </w:rPr>
        <w:t>阀值的用红色脉冲表示，</w:t>
      </w:r>
      <w:r>
        <w:rPr>
          <w:rFonts w:ascii="宋体" w:hAnsi="宋体" w:eastAsia="宋体"/>
          <w:sz w:val="24"/>
          <w:szCs w:val="24"/>
        </w:rPr>
        <w:t>以</w:t>
      </w:r>
      <w:r>
        <w:rPr>
          <w:rFonts w:hint="eastAsia" w:ascii="宋体" w:hAnsi="宋体" w:eastAsia="宋体"/>
          <w:sz w:val="24"/>
          <w:szCs w:val="24"/>
        </w:rPr>
        <w:t>3D波形方式显示最近50个有效采样周期内的局放信号情况。</w:t>
      </w:r>
      <w:r>
        <w:rPr>
          <w:rFonts w:hint="eastAsia" w:ascii="宋体" w:hAnsi="宋体" w:eastAsia="宋体"/>
          <w:sz w:val="24"/>
          <w:szCs w:val="24"/>
        </w:rPr>
        <w:tab/>
      </w:r>
    </w:p>
    <w:p w14:paraId="45663F24">
      <w:pPr>
        <w:pStyle w:val="31"/>
        <w:numPr>
          <w:ilvl w:val="0"/>
          <w:numId w:val="18"/>
        </w:numPr>
      </w:pPr>
      <w:r>
        <w:rPr>
          <w:rFonts w:hint="eastAsia" w:ascii="宋体" w:hAnsi="宋体" w:eastAsia="宋体"/>
          <w:b/>
          <w:sz w:val="24"/>
          <w:szCs w:val="24"/>
        </w:rPr>
        <w:t>当前采样设置信息：</w:t>
      </w:r>
      <w:r>
        <w:rPr>
          <w:rFonts w:hint="eastAsia" w:ascii="宋体" w:hAnsi="宋体" w:eastAsia="宋体"/>
          <w:sz w:val="24"/>
          <w:szCs w:val="24"/>
        </w:rPr>
        <w:t>同步方式、同步频率、通道阈值、相位偏移等。</w:t>
      </w:r>
    </w:p>
    <w:p w14:paraId="1E4F377D">
      <w:pPr>
        <w:pStyle w:val="31"/>
        <w:numPr>
          <w:ilvl w:val="0"/>
          <w:numId w:val="18"/>
        </w:numPr>
      </w:pPr>
      <w:r>
        <w:rPr>
          <w:rFonts w:hint="eastAsia" w:ascii="宋体" w:hAnsi="宋体" w:eastAsia="宋体"/>
          <w:b/>
          <w:sz w:val="24"/>
          <w:szCs w:val="24"/>
        </w:rPr>
        <w:t>功能按钮：</w:t>
      </w:r>
      <w:r>
        <w:rPr>
          <w:rFonts w:ascii="宋体" w:hAnsi="宋体" w:eastAsia="宋体"/>
          <w:sz w:val="24"/>
          <w:szCs w:val="24"/>
        </w:rPr>
        <w:t>通过</w:t>
      </w:r>
      <w:r>
        <w:rPr>
          <w:rFonts w:hint="eastAsia" w:ascii="宋体" w:hAnsi="宋体" w:eastAsia="宋体"/>
          <w:sz w:val="24"/>
          <w:szCs w:val="24"/>
        </w:rPr>
        <w:t>下方功能按钮来选择不同的功能，通过触摸点击触发相应功能或</w:t>
      </w:r>
      <w:r>
        <w:rPr>
          <w:rFonts w:ascii="宋体" w:hAnsi="宋体" w:eastAsia="宋体"/>
          <w:sz w:val="24"/>
          <w:szCs w:val="24"/>
        </w:rPr>
        <w:t>进入</w:t>
      </w:r>
      <w:r>
        <w:rPr>
          <w:rFonts w:hint="eastAsia" w:ascii="宋体" w:hAnsi="宋体" w:eastAsia="宋体"/>
          <w:sz w:val="24"/>
          <w:szCs w:val="24"/>
        </w:rPr>
        <w:t>相应的功能页面。</w:t>
      </w:r>
    </w:p>
    <w:p w14:paraId="1FC28811">
      <w:pPr>
        <w:pStyle w:val="4"/>
        <w:spacing w:before="240" w:after="240"/>
      </w:pPr>
      <w:bookmarkStart w:id="41" w:name="_Toc193546213"/>
      <w:r>
        <w:rPr>
          <w:rFonts w:hint="eastAsia"/>
        </w:rPr>
        <w:t>3.6.2</w:t>
      </w:r>
      <w:r>
        <w:t xml:space="preserve"> </w:t>
      </w:r>
      <w:r>
        <w:rPr>
          <w:rFonts w:hint="eastAsia"/>
        </w:rPr>
        <w:t xml:space="preserve"> UHF参数设置</w:t>
      </w:r>
      <w:bookmarkEnd w:id="41"/>
    </w:p>
    <w:p w14:paraId="4D2AF389">
      <w:pPr>
        <w:spacing w:beforeLines="50" w:line="360" w:lineRule="auto"/>
        <w:jc w:val="center"/>
        <w:rPr>
          <w:rFonts w:ascii="微软雅黑" w:hAnsi="微软雅黑" w:cs="微软雅黑"/>
          <w:b/>
          <w:sz w:val="24"/>
          <w:szCs w:val="24"/>
        </w:rPr>
      </w:pPr>
      <w:r>
        <w:rPr>
          <w:rFonts w:hint="eastAsia" w:ascii="微软雅黑" w:hAnsi="微软雅黑" w:cs="微软雅黑"/>
          <w:b/>
          <w:sz w:val="24"/>
          <w:szCs w:val="24"/>
        </w:rPr>
        <w:drawing>
          <wp:inline distT="0" distB="0" distL="114300" distR="114300">
            <wp:extent cx="2171700" cy="3207385"/>
            <wp:effectExtent l="19050" t="0" r="0" b="0"/>
            <wp:docPr id="118" name="图片 118" descr="1736144449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1736144449557"/>
                    <pic:cNvPicPr>
                      <a:picLocks noChangeAspect="1"/>
                    </pic:cNvPicPr>
                  </pic:nvPicPr>
                  <pic:blipFill>
                    <a:blip r:embed="rId56" cstate="print"/>
                    <a:stretch>
                      <a:fillRect/>
                    </a:stretch>
                  </pic:blipFill>
                  <pic:spPr>
                    <a:xfrm>
                      <a:off x="0" y="0"/>
                      <a:ext cx="2172060" cy="3207600"/>
                    </a:xfrm>
                    <a:prstGeom prst="rect">
                      <a:avLst/>
                    </a:prstGeom>
                  </pic:spPr>
                </pic:pic>
              </a:graphicData>
            </a:graphic>
          </wp:inline>
        </w:drawing>
      </w:r>
    </w:p>
    <w:p w14:paraId="53F80416">
      <w:pPr>
        <w:spacing w:line="360" w:lineRule="auto"/>
        <w:jc w:val="center"/>
        <w:rPr>
          <w:rFonts w:ascii="宋体" w:hAnsi="宋体" w:eastAsia="宋体" w:cs="微软雅黑"/>
          <w:b/>
          <w:sz w:val="24"/>
          <w:szCs w:val="24"/>
        </w:rPr>
      </w:pPr>
      <w:r>
        <w:rPr>
          <w:rFonts w:hint="eastAsia" w:ascii="宋体" w:hAnsi="宋体" w:eastAsia="宋体" w:cs="微软雅黑"/>
          <w:sz w:val="24"/>
          <w:szCs w:val="24"/>
        </w:rPr>
        <w:t>图3.10  特高频检测参数设置</w:t>
      </w:r>
    </w:p>
    <w:p w14:paraId="0245FBE1">
      <w:pPr>
        <w:numPr>
          <w:ilvl w:val="0"/>
          <w:numId w:val="18"/>
        </w:numPr>
        <w:spacing w:beforeLines="50" w:line="360" w:lineRule="auto"/>
        <w:rPr>
          <w:rFonts w:ascii="宋体" w:hAnsi="宋体" w:eastAsia="宋体" w:cs="微软雅黑"/>
          <w:sz w:val="24"/>
          <w:szCs w:val="24"/>
        </w:rPr>
      </w:pPr>
      <w:r>
        <w:rPr>
          <w:rFonts w:hint="eastAsia" w:ascii="宋体" w:hAnsi="宋体" w:eastAsia="宋体" w:cs="微软雅黑"/>
          <w:b/>
          <w:sz w:val="24"/>
          <w:szCs w:val="24"/>
        </w:rPr>
        <w:t>注意阀值：</w:t>
      </w:r>
      <w:r>
        <w:rPr>
          <w:rFonts w:hint="eastAsia" w:ascii="宋体" w:hAnsi="宋体" w:eastAsia="宋体" w:cs="微软雅黑"/>
          <w:sz w:val="24"/>
          <w:szCs w:val="24"/>
        </w:rPr>
        <w:t>局放信号的第一级预警阀值，如测量值超过此阀值的，引起关注。</w:t>
      </w:r>
    </w:p>
    <w:p w14:paraId="2B03AB4C">
      <w:pPr>
        <w:numPr>
          <w:ilvl w:val="0"/>
          <w:numId w:val="18"/>
        </w:numPr>
        <w:spacing w:beforeLines="50" w:line="360" w:lineRule="auto"/>
        <w:rPr>
          <w:rFonts w:ascii="微软雅黑" w:hAnsi="微软雅黑" w:cs="微软雅黑"/>
          <w:sz w:val="24"/>
          <w:szCs w:val="24"/>
        </w:rPr>
      </w:pPr>
      <w:r>
        <w:rPr>
          <w:rFonts w:hint="eastAsia" w:ascii="宋体" w:hAnsi="宋体" w:eastAsia="宋体" w:cs="微软雅黑"/>
          <w:b/>
          <w:sz w:val="24"/>
          <w:szCs w:val="24"/>
        </w:rPr>
        <w:t>告警阀值：</w:t>
      </w:r>
      <w:r>
        <w:rPr>
          <w:rFonts w:hint="eastAsia" w:ascii="宋体" w:hAnsi="宋体" w:eastAsia="宋体" w:cs="微软雅黑"/>
          <w:sz w:val="24"/>
          <w:szCs w:val="24"/>
        </w:rPr>
        <w:t>作为局放信号的第二级预警阀值，如测量值有超过此阀值的，引起高度重视，采取进一步措施。</w:t>
      </w:r>
      <w:r>
        <w:rPr>
          <w:rFonts w:hint="eastAsia" w:ascii="微软雅黑" w:hAnsi="微软雅黑" w:cs="微软雅黑"/>
          <w:sz w:val="24"/>
          <w:szCs w:val="24"/>
        </w:rPr>
        <w:t xml:space="preserve"> </w:t>
      </w:r>
    </w:p>
    <w:p w14:paraId="3799C350">
      <w:pPr>
        <w:numPr>
          <w:ilvl w:val="0"/>
          <w:numId w:val="18"/>
        </w:numPr>
        <w:spacing w:beforeLines="50" w:line="360" w:lineRule="auto"/>
        <w:rPr>
          <w:rFonts w:ascii="微软雅黑" w:hAnsi="微软雅黑" w:cs="微软雅黑"/>
          <w:sz w:val="24"/>
          <w:szCs w:val="24"/>
        </w:rPr>
      </w:pPr>
      <w:r>
        <w:rPr>
          <w:rFonts w:hint="eastAsia" w:ascii="宋体" w:hAnsi="宋体" w:eastAsia="宋体" w:cs="微软雅黑"/>
          <w:b/>
          <w:sz w:val="24"/>
          <w:szCs w:val="24"/>
        </w:rPr>
        <w:t>计数阀值：</w:t>
      </w:r>
      <w:r>
        <w:rPr>
          <w:rFonts w:hint="eastAsia" w:ascii="宋体" w:hAnsi="宋体" w:eastAsia="宋体" w:cs="微软雅黑"/>
          <w:sz w:val="24"/>
          <w:szCs w:val="24"/>
        </w:rPr>
        <w:t>作为局放信号预警提示的数量阀值，仪器每个有效采样周期包含100个等效信号，以50个有效采样周期作为一个计数周期，当局放信号数量超过该计数阀值设置值时，提示预警。</w:t>
      </w:r>
    </w:p>
    <w:p w14:paraId="01663D36">
      <w:pPr>
        <w:numPr>
          <w:ilvl w:val="0"/>
          <w:numId w:val="18"/>
        </w:numPr>
        <w:spacing w:beforeLines="50" w:line="360" w:lineRule="auto"/>
        <w:rPr>
          <w:rFonts w:ascii="微软雅黑" w:hAnsi="微软雅黑" w:cs="微软雅黑"/>
          <w:sz w:val="24"/>
          <w:szCs w:val="24"/>
        </w:rPr>
      </w:pPr>
      <w:r>
        <w:rPr>
          <w:rFonts w:hint="eastAsia" w:ascii="宋体" w:hAnsi="宋体" w:eastAsia="宋体" w:cs="微软雅黑"/>
          <w:b/>
          <w:sz w:val="24"/>
          <w:szCs w:val="24"/>
        </w:rPr>
        <w:t>相位偏移：</w:t>
      </w:r>
      <w:r>
        <w:rPr>
          <w:rFonts w:hint="eastAsia" w:ascii="宋体" w:hAnsi="宋体" w:eastAsia="宋体"/>
          <w:sz w:val="24"/>
          <w:szCs w:val="24"/>
        </w:rPr>
        <w:t>当前所测局放信号的0相位和实际电网相位的偏移相位角度</w:t>
      </w:r>
      <w:r>
        <w:rPr>
          <w:rFonts w:hint="eastAsia" w:ascii="宋体" w:hAnsi="宋体" w:eastAsia="宋体" w:cs="微软雅黑"/>
          <w:sz w:val="24"/>
          <w:szCs w:val="24"/>
        </w:rPr>
        <w:t>。</w:t>
      </w:r>
    </w:p>
    <w:p w14:paraId="7716478C">
      <w:pPr>
        <w:numPr>
          <w:ilvl w:val="0"/>
          <w:numId w:val="18"/>
        </w:numPr>
        <w:spacing w:beforeLines="50" w:line="360" w:lineRule="auto"/>
        <w:rPr>
          <w:rFonts w:ascii="微软雅黑" w:hAnsi="微软雅黑" w:cs="微软雅黑"/>
          <w:sz w:val="24"/>
          <w:szCs w:val="24"/>
        </w:rPr>
      </w:pPr>
      <w:r>
        <w:rPr>
          <w:rFonts w:hint="eastAsia" w:ascii="宋体" w:hAnsi="宋体" w:eastAsia="宋体" w:cs="微软雅黑"/>
          <w:b/>
          <w:sz w:val="24"/>
          <w:szCs w:val="24"/>
        </w:rPr>
        <w:t>滤波选择：</w:t>
      </w:r>
      <w:r>
        <w:rPr>
          <w:rFonts w:hint="eastAsia" w:ascii="宋体" w:hAnsi="宋体" w:eastAsia="宋体" w:cs="微软雅黑"/>
          <w:sz w:val="24"/>
          <w:szCs w:val="24"/>
        </w:rPr>
        <w:t>根据实际需求选择带阻、低通、高通、全通滤波选项，根据现场不同频段的噪声影响，来实际设置滤波频段。</w:t>
      </w:r>
    </w:p>
    <w:p w14:paraId="1F9902A8">
      <w:pPr>
        <w:widowControl w:val="0"/>
        <w:autoSpaceDE w:val="0"/>
        <w:autoSpaceDN w:val="0"/>
        <w:snapToGrid/>
        <w:spacing w:after="0" w:line="360" w:lineRule="auto"/>
        <w:ind w:left="20" w:firstLine="480" w:firstLineChars="200"/>
        <w:rPr>
          <w:rFonts w:ascii="宋体" w:hAnsi="宋体" w:eastAsia="宋体" w:cs="微软雅黑"/>
          <w:sz w:val="24"/>
          <w:szCs w:val="24"/>
        </w:rPr>
      </w:pPr>
      <w:r>
        <w:rPr>
          <w:rFonts w:hint="eastAsia" w:ascii="宋体" w:hAnsi="宋体" w:eastAsia="宋体" w:cs="微软雅黑"/>
          <w:sz w:val="24"/>
          <w:szCs w:val="24"/>
        </w:rPr>
        <w:t>全通：检测频段为300MHz~1500MHz</w:t>
      </w:r>
    </w:p>
    <w:p w14:paraId="707C0DE9">
      <w:pPr>
        <w:widowControl w:val="0"/>
        <w:autoSpaceDE w:val="0"/>
        <w:autoSpaceDN w:val="0"/>
        <w:snapToGrid/>
        <w:spacing w:after="0" w:line="360" w:lineRule="auto"/>
        <w:ind w:left="20" w:firstLine="480" w:firstLineChars="200"/>
        <w:rPr>
          <w:rFonts w:ascii="宋体" w:hAnsi="宋体" w:eastAsia="宋体" w:cs="微软雅黑"/>
          <w:sz w:val="24"/>
          <w:szCs w:val="24"/>
        </w:rPr>
      </w:pPr>
      <w:r>
        <w:rPr>
          <w:rFonts w:hint="eastAsia" w:ascii="宋体" w:hAnsi="宋体" w:eastAsia="宋体" w:cs="微软雅黑"/>
          <w:sz w:val="24"/>
          <w:szCs w:val="24"/>
        </w:rPr>
        <w:t>高通：检测频段为1000MHz~1500MHz</w:t>
      </w:r>
    </w:p>
    <w:p w14:paraId="62DE6FB4">
      <w:pPr>
        <w:widowControl w:val="0"/>
        <w:autoSpaceDE w:val="0"/>
        <w:autoSpaceDN w:val="0"/>
        <w:snapToGrid/>
        <w:spacing w:after="0" w:line="360" w:lineRule="auto"/>
        <w:ind w:left="20" w:firstLine="480" w:firstLineChars="200"/>
        <w:rPr>
          <w:rFonts w:ascii="宋体" w:hAnsi="宋体" w:eastAsia="宋体" w:cs="微软雅黑"/>
          <w:sz w:val="24"/>
          <w:szCs w:val="24"/>
        </w:rPr>
      </w:pPr>
      <w:r>
        <w:rPr>
          <w:rFonts w:hint="eastAsia" w:ascii="宋体" w:hAnsi="宋体" w:eastAsia="宋体" w:cs="微软雅黑"/>
          <w:sz w:val="24"/>
          <w:szCs w:val="24"/>
        </w:rPr>
        <w:t>低通：检测频段为300MHz~700MHz</w:t>
      </w:r>
    </w:p>
    <w:p w14:paraId="70977270">
      <w:pPr>
        <w:widowControl w:val="0"/>
        <w:autoSpaceDE w:val="0"/>
        <w:autoSpaceDN w:val="0"/>
        <w:snapToGrid/>
        <w:spacing w:after="0" w:line="360" w:lineRule="auto"/>
        <w:ind w:left="20" w:firstLine="480" w:firstLineChars="200"/>
        <w:rPr>
          <w:rFonts w:ascii="宋体" w:hAnsi="宋体" w:eastAsia="宋体" w:cs="微软雅黑"/>
          <w:sz w:val="24"/>
          <w:szCs w:val="24"/>
        </w:rPr>
      </w:pPr>
      <w:r>
        <w:rPr>
          <w:rFonts w:hint="eastAsia" w:ascii="宋体" w:hAnsi="宋体" w:eastAsia="宋体" w:cs="微软雅黑"/>
          <w:sz w:val="24"/>
          <w:szCs w:val="24"/>
        </w:rPr>
        <w:t>带通：检测频段为300MHz~700MHz，1000MHz~1500MHz</w:t>
      </w:r>
    </w:p>
    <w:p w14:paraId="3D7507CE">
      <w:pPr>
        <w:pStyle w:val="4"/>
        <w:spacing w:before="240" w:after="240"/>
      </w:pPr>
      <w:bookmarkStart w:id="42" w:name="_Toc193546214"/>
      <w:r>
        <w:rPr>
          <w:rFonts w:hint="eastAsia"/>
        </w:rPr>
        <w:t>3.6.3</w:t>
      </w:r>
      <w:r>
        <w:t xml:space="preserve"> </w:t>
      </w:r>
      <w:r>
        <w:rPr>
          <w:rFonts w:hint="eastAsia"/>
        </w:rPr>
        <w:t>UHF检测步骤和注意事项</w:t>
      </w:r>
      <w:bookmarkEnd w:id="42"/>
    </w:p>
    <w:p w14:paraId="0F72C711">
      <w:pPr>
        <w:rPr>
          <w:rFonts w:ascii="宋体" w:hAnsi="宋体" w:eastAsia="宋体"/>
          <w:sz w:val="24"/>
          <w:szCs w:val="24"/>
        </w:rPr>
      </w:pPr>
      <w:r>
        <w:rPr>
          <w:rFonts w:hint="eastAsia" w:ascii="宋体" w:hAnsi="宋体" w:eastAsia="宋体"/>
          <w:sz w:val="24"/>
          <w:szCs w:val="24"/>
        </w:rPr>
        <w:t>1. 检查仪器完整性，开机，启动测试软件。</w:t>
      </w:r>
    </w:p>
    <w:p w14:paraId="05BC3D6F">
      <w:pPr>
        <w:pStyle w:val="31"/>
        <w:numPr>
          <w:ilvl w:val="0"/>
          <w:numId w:val="19"/>
        </w:numPr>
        <w:rPr>
          <w:rFonts w:ascii="宋体" w:hAnsi="宋体" w:eastAsia="宋体"/>
          <w:sz w:val="24"/>
          <w:szCs w:val="24"/>
        </w:rPr>
      </w:pPr>
      <w:r>
        <w:rPr>
          <w:rFonts w:hint="eastAsia" w:ascii="宋体" w:hAnsi="宋体" w:eastAsia="宋体"/>
          <w:sz w:val="24"/>
          <w:szCs w:val="24"/>
        </w:rPr>
        <w:t>将传感器放置在空气中，检测并记录为背景噪声，根据现场噪声水平设定各通道信号检测阈值。</w:t>
      </w:r>
    </w:p>
    <w:p w14:paraId="25EC97C3">
      <w:pPr>
        <w:pStyle w:val="31"/>
        <w:numPr>
          <w:ilvl w:val="0"/>
          <w:numId w:val="19"/>
        </w:numPr>
        <w:rPr>
          <w:rFonts w:ascii="宋体" w:hAnsi="宋体" w:eastAsia="宋体"/>
          <w:sz w:val="24"/>
          <w:szCs w:val="24"/>
        </w:rPr>
      </w:pPr>
      <w:r>
        <w:rPr>
          <w:rFonts w:hint="eastAsia" w:ascii="宋体" w:hAnsi="宋体" w:eastAsia="宋体"/>
          <w:sz w:val="24"/>
          <w:szCs w:val="24"/>
        </w:rPr>
        <w:t>将UHF传感器固定在盆式绝缘子非金属封闭处，传感器应与盆式绝缘子紧密接触并在测量过程保持相对静止，避开紧固绝缘盆子螺栓，对于 GIS 设备,在断路器断口处、隔离开关、接地开关、电流互感器、电压互感器、避雷器、导体连接部件等处设置测试点。一般每个GIS间隔取2~3点，对于较长的母线气室，可5~10米左右取一点，应保持每次测试点的位置一致，以便于进行比较分析。</w:t>
      </w:r>
    </w:p>
    <w:p w14:paraId="3E297D69">
      <w:pPr>
        <w:spacing w:after="0" w:line="360" w:lineRule="auto"/>
        <w:ind w:left="360" w:hanging="360" w:hangingChars="150"/>
        <w:rPr>
          <w:rFonts w:ascii="宋体" w:hAnsi="宋体" w:eastAsia="宋体"/>
          <w:sz w:val="24"/>
          <w:szCs w:val="24"/>
        </w:rPr>
      </w:pPr>
      <w:r>
        <w:rPr>
          <w:rFonts w:ascii="宋体" w:hAnsi="宋体" w:eastAsia="宋体"/>
          <w:sz w:val="24"/>
          <w:szCs w:val="24"/>
        </w:rPr>
        <w:t xml:space="preserve">4. </w:t>
      </w:r>
      <w:r>
        <w:rPr>
          <w:rFonts w:hint="eastAsia" w:ascii="宋体" w:hAnsi="宋体" w:eastAsia="宋体"/>
          <w:sz w:val="24"/>
          <w:szCs w:val="24"/>
        </w:rPr>
        <w:t xml:space="preserve"> 观察检测到的信号，测试时间不少于30秒。如果发现信号异常，则延长检测时间并记录多组数据，进入异常处理流程。测量时应尽可能保持传感器与盆式绝缘子的相对静止，避免因为传感器移动引起的信号而干扰正确判断。在必要时截屏保存二维，三维图片或者录制波形。需要保存波形截图时，可以先选择暂停测量，可保存当前波形截图，界面提示保存文件名。或按下界面“录屏”按钮，录制波形保存到历史数据中。</w:t>
      </w:r>
    </w:p>
    <w:p w14:paraId="18BF5C8B">
      <w:pPr>
        <w:pStyle w:val="3"/>
        <w:spacing w:before="0" w:after="0" w:line="360" w:lineRule="auto"/>
        <w:rPr>
          <w:rFonts w:ascii="宋体" w:hAnsi="宋体" w:eastAsia="宋体"/>
          <w:sz w:val="30"/>
          <w:szCs w:val="30"/>
        </w:rPr>
      </w:pPr>
      <w:bookmarkStart w:id="43" w:name="_Toc193546215"/>
      <w:r>
        <w:rPr>
          <w:rFonts w:hint="eastAsia" w:ascii="宋体" w:hAnsi="宋体" w:eastAsia="宋体"/>
          <w:sz w:val="30"/>
          <w:szCs w:val="30"/>
        </w:rPr>
        <w:t>3.7  高频(HF)测量与设置</w:t>
      </w:r>
      <w:bookmarkEnd w:id="43"/>
    </w:p>
    <w:p w14:paraId="579E2827">
      <w:pPr>
        <w:spacing w:after="0" w:line="360" w:lineRule="auto"/>
        <w:ind w:firstLine="480" w:firstLineChars="200"/>
        <w:rPr>
          <w:rFonts w:ascii="宋体" w:hAnsi="宋体" w:eastAsia="宋体"/>
          <w:bCs/>
          <w:sz w:val="24"/>
          <w:szCs w:val="24"/>
        </w:rPr>
      </w:pPr>
      <w:r>
        <w:rPr>
          <w:rFonts w:hint="eastAsia" w:ascii="宋体" w:hAnsi="宋体" w:eastAsia="宋体"/>
          <w:bCs/>
          <w:sz w:val="24"/>
          <w:szCs w:val="24"/>
        </w:rPr>
        <w:t>点击</w:t>
      </w:r>
      <w:r>
        <w:rPr>
          <w:rFonts w:hint="eastAsia" w:ascii="微软雅黑" w:hAnsi="微软雅黑"/>
          <w:bCs/>
          <w:sz w:val="24"/>
          <w:szCs w:val="24"/>
        </w:rPr>
        <w:drawing>
          <wp:inline distT="0" distB="0" distL="114300" distR="114300">
            <wp:extent cx="358775" cy="482600"/>
            <wp:effectExtent l="0" t="0" r="3175" b="12700"/>
            <wp:docPr id="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6"/>
                    <pic:cNvPicPr>
                      <a:picLocks noChangeAspect="1"/>
                    </pic:cNvPicPr>
                  </pic:nvPicPr>
                  <pic:blipFill>
                    <a:blip r:embed="rId57" cstate="print"/>
                    <a:stretch>
                      <a:fillRect/>
                    </a:stretch>
                  </pic:blipFill>
                  <pic:spPr>
                    <a:xfrm>
                      <a:off x="0" y="0"/>
                      <a:ext cx="358775" cy="482600"/>
                    </a:xfrm>
                    <a:prstGeom prst="rect">
                      <a:avLst/>
                    </a:prstGeom>
                    <a:noFill/>
                    <a:ln>
                      <a:noFill/>
                    </a:ln>
                  </pic:spPr>
                </pic:pic>
              </a:graphicData>
            </a:graphic>
          </wp:inline>
        </w:drawing>
      </w:r>
      <w:r>
        <w:rPr>
          <w:rFonts w:hint="eastAsia" w:ascii="宋体" w:hAnsi="宋体" w:eastAsia="宋体"/>
          <w:bCs/>
          <w:sz w:val="24"/>
          <w:szCs w:val="24"/>
        </w:rPr>
        <w:t>按钮进入高频（HF）测试界面，使用时按照前文所述，连接高频传感器到主机</w:t>
      </w:r>
      <w:r>
        <w:rPr>
          <w:rFonts w:hint="eastAsia" w:ascii="宋体" w:hAnsi="宋体" w:eastAsia="宋体" w:cs="微软雅黑"/>
          <w:sz w:val="24"/>
          <w:szCs w:val="24"/>
        </w:rPr>
        <w:t>LEMO信号端子上。</w:t>
      </w:r>
    </w:p>
    <w:p w14:paraId="2DE90816">
      <w:pPr>
        <w:spacing w:beforeLines="50" w:line="360" w:lineRule="auto"/>
        <w:ind w:firstLine="480" w:firstLineChars="200"/>
        <w:rPr>
          <w:rFonts w:ascii="宋体" w:hAnsi="宋体" w:eastAsia="宋体"/>
          <w:bCs/>
          <w:sz w:val="24"/>
          <w:szCs w:val="24"/>
        </w:rPr>
      </w:pPr>
      <w:r>
        <w:rPr>
          <w:rFonts w:hint="eastAsia" w:ascii="宋体" w:hAnsi="宋体" w:eastAsia="宋体"/>
          <w:bCs/>
          <w:sz w:val="24"/>
          <w:szCs w:val="24"/>
        </w:rPr>
        <w:t>测试主机根据测量到的信号以及设置的阀值和脉冲参数，</w:t>
      </w:r>
      <w:r>
        <w:rPr>
          <w:rFonts w:ascii="宋体" w:hAnsi="宋体" w:eastAsia="宋体"/>
          <w:bCs/>
          <w:sz w:val="24"/>
          <w:szCs w:val="24"/>
        </w:rPr>
        <w:t>来</w:t>
      </w:r>
      <w:r>
        <w:rPr>
          <w:rFonts w:hint="eastAsia" w:ascii="宋体" w:hAnsi="宋体" w:eastAsia="宋体"/>
          <w:bCs/>
          <w:sz w:val="24"/>
          <w:szCs w:val="24"/>
        </w:rPr>
        <w:t>反映当前的局放信号情况。</w:t>
      </w:r>
      <w:r>
        <w:rPr>
          <w:rFonts w:ascii="宋体" w:hAnsi="宋体" w:eastAsia="宋体"/>
          <w:bCs/>
          <w:sz w:val="24"/>
          <w:szCs w:val="24"/>
        </w:rPr>
        <w:t>并</w:t>
      </w:r>
      <w:r>
        <w:rPr>
          <w:rFonts w:hint="eastAsia" w:ascii="宋体" w:hAnsi="宋体" w:eastAsia="宋体"/>
          <w:bCs/>
          <w:sz w:val="24"/>
          <w:szCs w:val="24"/>
        </w:rPr>
        <w:t>用绿、</w:t>
      </w:r>
      <w:r>
        <w:rPr>
          <w:rFonts w:ascii="宋体" w:hAnsi="宋体" w:eastAsia="宋体"/>
          <w:bCs/>
          <w:sz w:val="24"/>
          <w:szCs w:val="24"/>
        </w:rPr>
        <w:t>黄</w:t>
      </w:r>
      <w:r>
        <w:rPr>
          <w:rFonts w:hint="eastAsia" w:ascii="宋体" w:hAnsi="宋体" w:eastAsia="宋体"/>
          <w:bCs/>
          <w:sz w:val="24"/>
          <w:szCs w:val="24"/>
        </w:rPr>
        <w:t>、</w:t>
      </w:r>
      <w:r>
        <w:rPr>
          <w:rFonts w:ascii="宋体" w:hAnsi="宋体" w:eastAsia="宋体"/>
          <w:bCs/>
          <w:sz w:val="24"/>
          <w:szCs w:val="24"/>
        </w:rPr>
        <w:t>红</w:t>
      </w:r>
      <w:r>
        <w:rPr>
          <w:rFonts w:hint="eastAsia" w:ascii="宋体" w:hAnsi="宋体" w:eastAsia="宋体"/>
          <w:bCs/>
          <w:sz w:val="24"/>
          <w:szCs w:val="24"/>
        </w:rPr>
        <w:t>三种颜色来区分局放的严重程度，可以通过P</w:t>
      </w:r>
      <w:r>
        <w:rPr>
          <w:rFonts w:ascii="宋体" w:hAnsi="宋体" w:eastAsia="宋体"/>
          <w:bCs/>
          <w:sz w:val="24"/>
          <w:szCs w:val="24"/>
        </w:rPr>
        <w:t>RPD, PRPS</w:t>
      </w:r>
      <w:r>
        <w:rPr>
          <w:rFonts w:hint="eastAsia" w:ascii="宋体" w:hAnsi="宋体" w:eastAsia="宋体"/>
          <w:bCs/>
          <w:sz w:val="24"/>
          <w:szCs w:val="24"/>
        </w:rPr>
        <w:t>放电特征图谱分析，来判别放电类型。</w:t>
      </w:r>
    </w:p>
    <w:p w14:paraId="6407A167">
      <w:pPr>
        <w:spacing w:before="100" w:after="100" w:line="360" w:lineRule="auto"/>
        <w:jc w:val="center"/>
      </w:pPr>
      <w:r>
        <w:rPr>
          <w:rFonts w:hint="eastAsia"/>
        </w:rPr>
        <w:drawing>
          <wp:inline distT="0" distB="0" distL="114300" distR="114300">
            <wp:extent cx="1468755" cy="2414905"/>
            <wp:effectExtent l="19050" t="0" r="0" b="0"/>
            <wp:docPr id="119" name="图片 119" descr="6f756785b5ae4d443e8499e408fc6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6f756785b5ae4d443e8499e408fc69f"/>
                    <pic:cNvPicPr>
                      <a:picLocks noChangeAspect="1"/>
                    </pic:cNvPicPr>
                  </pic:nvPicPr>
                  <pic:blipFill>
                    <a:blip r:embed="rId58" cstate="print"/>
                    <a:stretch>
                      <a:fillRect/>
                    </a:stretch>
                  </pic:blipFill>
                  <pic:spPr>
                    <a:xfrm>
                      <a:off x="0" y="0"/>
                      <a:ext cx="1468800" cy="2415396"/>
                    </a:xfrm>
                    <a:prstGeom prst="rect">
                      <a:avLst/>
                    </a:prstGeom>
                  </pic:spPr>
                </pic:pic>
              </a:graphicData>
            </a:graphic>
          </wp:inline>
        </w:drawing>
      </w:r>
      <w:r>
        <w:rPr>
          <w:rFonts w:hint="eastAsia"/>
        </w:rPr>
        <w:t xml:space="preserve"> </w:t>
      </w:r>
      <w:r>
        <w:rPr>
          <w:rFonts w:hint="eastAsia"/>
        </w:rPr>
        <w:drawing>
          <wp:inline distT="0" distB="0" distL="114300" distR="114300">
            <wp:extent cx="1468755" cy="2413635"/>
            <wp:effectExtent l="19050" t="0" r="0" b="0"/>
            <wp:docPr id="120" name="图片 120" descr="b949b7dbc1ec73ae9dd88d68cd60c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b949b7dbc1ec73ae9dd88d68cd60c1d"/>
                    <pic:cNvPicPr>
                      <a:picLocks noChangeAspect="1"/>
                    </pic:cNvPicPr>
                  </pic:nvPicPr>
                  <pic:blipFill>
                    <a:blip r:embed="rId59" cstate="print"/>
                    <a:stretch>
                      <a:fillRect/>
                    </a:stretch>
                  </pic:blipFill>
                  <pic:spPr>
                    <a:xfrm>
                      <a:off x="0" y="0"/>
                      <a:ext cx="1468800" cy="2414016"/>
                    </a:xfrm>
                    <a:prstGeom prst="rect">
                      <a:avLst/>
                    </a:prstGeom>
                  </pic:spPr>
                </pic:pic>
              </a:graphicData>
            </a:graphic>
          </wp:inline>
        </w:drawing>
      </w:r>
      <w:r>
        <w:rPr>
          <w:rFonts w:hint="eastAsia"/>
        </w:rPr>
        <w:t xml:space="preserve"> </w:t>
      </w:r>
      <w:r>
        <w:rPr>
          <w:rFonts w:hint="eastAsia"/>
        </w:rPr>
        <w:drawing>
          <wp:inline distT="0" distB="0" distL="114300" distR="114300">
            <wp:extent cx="1468755" cy="2413635"/>
            <wp:effectExtent l="19050" t="0" r="0" b="0"/>
            <wp:docPr id="121" name="图片 121" descr="1b50d48739a938e0864d914505ef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1b50d48739a938e0864d914505ef598"/>
                    <pic:cNvPicPr>
                      <a:picLocks noChangeAspect="1"/>
                    </pic:cNvPicPr>
                  </pic:nvPicPr>
                  <pic:blipFill>
                    <a:blip r:embed="rId60" cstate="print"/>
                    <a:stretch>
                      <a:fillRect/>
                    </a:stretch>
                  </pic:blipFill>
                  <pic:spPr>
                    <a:xfrm>
                      <a:off x="0" y="0"/>
                      <a:ext cx="1468800" cy="2414016"/>
                    </a:xfrm>
                    <a:prstGeom prst="rect">
                      <a:avLst/>
                    </a:prstGeom>
                  </pic:spPr>
                </pic:pic>
              </a:graphicData>
            </a:graphic>
          </wp:inline>
        </w:drawing>
      </w:r>
    </w:p>
    <w:p w14:paraId="3362D9F2">
      <w:pPr>
        <w:spacing w:line="360" w:lineRule="auto"/>
        <w:jc w:val="center"/>
        <w:rPr>
          <w:rFonts w:ascii="宋体" w:hAnsi="宋体" w:eastAsia="宋体" w:cs="微软雅黑"/>
          <w:sz w:val="24"/>
          <w:szCs w:val="24"/>
        </w:rPr>
      </w:pPr>
      <w:r>
        <w:rPr>
          <w:rFonts w:hint="eastAsia" w:ascii="宋体" w:hAnsi="宋体" w:eastAsia="宋体" w:cs="微软雅黑"/>
          <w:sz w:val="24"/>
          <w:szCs w:val="24"/>
        </w:rPr>
        <w:t>图3.11  高频检测界面</w:t>
      </w:r>
    </w:p>
    <w:p w14:paraId="0EF662E0">
      <w:pPr>
        <w:pStyle w:val="4"/>
        <w:spacing w:before="240" w:after="240"/>
      </w:pPr>
      <w:bookmarkStart w:id="44" w:name="_Toc193546216"/>
      <w:r>
        <w:rPr>
          <w:rFonts w:hint="eastAsia"/>
        </w:rPr>
        <w:t>3.7.1 HF测试界面说明</w:t>
      </w:r>
      <w:bookmarkEnd w:id="44"/>
    </w:p>
    <w:p w14:paraId="4B2EE67E">
      <w:pPr>
        <w:pStyle w:val="31"/>
        <w:numPr>
          <w:ilvl w:val="0"/>
          <w:numId w:val="20"/>
        </w:numPr>
        <w:rPr>
          <w:b/>
          <w:sz w:val="24"/>
          <w:szCs w:val="24"/>
        </w:rPr>
      </w:pPr>
      <w:r>
        <w:rPr>
          <w:rFonts w:hint="eastAsia" w:ascii="宋体" w:hAnsi="宋体" w:eastAsia="宋体"/>
          <w:b/>
          <w:sz w:val="24"/>
          <w:szCs w:val="24"/>
        </w:rPr>
        <w:t>标题栏：</w:t>
      </w:r>
      <w:r>
        <w:rPr>
          <w:rFonts w:hint="eastAsia" w:ascii="宋体" w:hAnsi="宋体" w:eastAsia="宋体"/>
          <w:sz w:val="24"/>
          <w:szCs w:val="24"/>
        </w:rPr>
        <w:t>含时间、电池等信息。</w:t>
      </w:r>
    </w:p>
    <w:p w14:paraId="223F9156">
      <w:pPr>
        <w:pStyle w:val="31"/>
        <w:numPr>
          <w:ilvl w:val="0"/>
          <w:numId w:val="20"/>
        </w:numPr>
      </w:pPr>
      <w:r>
        <w:rPr>
          <w:rFonts w:hint="eastAsia" w:ascii="宋体" w:hAnsi="宋体" w:eastAsia="宋体"/>
          <w:b/>
          <w:sz w:val="24"/>
          <w:szCs w:val="24"/>
        </w:rPr>
        <w:t>测量值信息：</w:t>
      </w:r>
      <w:r>
        <w:rPr>
          <w:rFonts w:ascii="宋体" w:hAnsi="宋体" w:eastAsia="宋体"/>
          <w:sz w:val="24"/>
          <w:szCs w:val="24"/>
        </w:rPr>
        <w:t>幅值为较短采样周期内的测量值，峰值为较长采样周期内（50个有效采样周期）的最大测量值，噪声为当前测量背景底噪值，脉冲表示在50个有效采样周期中总共有多少个等效采样脉冲超过注意阀值或报警阀值。</w:t>
      </w:r>
    </w:p>
    <w:p w14:paraId="65250B11">
      <w:pPr>
        <w:pStyle w:val="31"/>
        <w:numPr>
          <w:ilvl w:val="0"/>
          <w:numId w:val="20"/>
        </w:numPr>
        <w:rPr>
          <w:b/>
        </w:rPr>
      </w:pPr>
      <w:r>
        <w:rPr>
          <w:rFonts w:hint="eastAsia" w:ascii="宋体" w:hAnsi="宋体" w:eastAsia="宋体"/>
          <w:b/>
          <w:sz w:val="24"/>
          <w:szCs w:val="24"/>
        </w:rPr>
        <w:t>图谱选择：</w:t>
      </w:r>
      <w:r>
        <w:rPr>
          <w:rFonts w:hint="eastAsia" w:ascii="宋体" w:hAnsi="宋体" w:eastAsia="宋体"/>
          <w:sz w:val="24"/>
          <w:szCs w:val="24"/>
        </w:rPr>
        <w:t>通过点击选择不同类型图谱显示。</w:t>
      </w:r>
    </w:p>
    <w:p w14:paraId="6C6DC7C9">
      <w:pPr>
        <w:pStyle w:val="31"/>
        <w:numPr>
          <w:ilvl w:val="0"/>
          <w:numId w:val="21"/>
        </w:numPr>
      </w:pPr>
      <w:r>
        <w:rPr>
          <w:rFonts w:hint="eastAsia" w:ascii="宋体" w:hAnsi="宋体" w:eastAsia="宋体"/>
          <w:b/>
          <w:sz w:val="24"/>
          <w:szCs w:val="24"/>
        </w:rPr>
        <w:t>相位直线图</w:t>
      </w:r>
      <w:r>
        <w:rPr>
          <w:rFonts w:hint="eastAsia" w:ascii="宋体" w:hAnsi="宋体" w:eastAsia="宋体"/>
          <w:sz w:val="24"/>
          <w:szCs w:val="24"/>
        </w:rPr>
        <w:t>：</w:t>
      </w:r>
      <w:r>
        <w:rPr>
          <w:rFonts w:ascii="宋体" w:hAnsi="宋体" w:eastAsia="宋体"/>
          <w:sz w:val="24"/>
          <w:szCs w:val="24"/>
        </w:rPr>
        <w:t>显示</w:t>
      </w:r>
      <w:r>
        <w:rPr>
          <w:rFonts w:hint="eastAsia" w:ascii="宋体" w:hAnsi="宋体" w:eastAsia="宋体"/>
          <w:sz w:val="24"/>
          <w:szCs w:val="24"/>
        </w:rPr>
        <w:t>一个周期内采样信号的直线图谱，其中Y轴表示测量值，X轴表示相位，</w:t>
      </w:r>
      <w:r>
        <w:rPr>
          <w:rFonts w:ascii="宋体" w:hAnsi="宋体" w:eastAsia="宋体"/>
          <w:sz w:val="24"/>
          <w:szCs w:val="24"/>
        </w:rPr>
        <w:t>显示</w:t>
      </w:r>
      <w:r>
        <w:rPr>
          <w:rFonts w:hint="eastAsia" w:ascii="宋体" w:hAnsi="宋体" w:eastAsia="宋体"/>
          <w:sz w:val="24"/>
          <w:szCs w:val="24"/>
        </w:rPr>
        <w:t>的波形根据和阀值关系显示不同的颜色。</w:t>
      </w:r>
    </w:p>
    <w:p w14:paraId="5FCD56E0">
      <w:pPr>
        <w:pStyle w:val="31"/>
        <w:numPr>
          <w:ilvl w:val="0"/>
          <w:numId w:val="21"/>
        </w:numPr>
      </w:pPr>
      <w:r>
        <w:rPr>
          <w:rFonts w:hint="eastAsia" w:ascii="宋体" w:hAnsi="宋体" w:eastAsia="宋体"/>
          <w:b/>
          <w:sz w:val="24"/>
          <w:szCs w:val="24"/>
        </w:rPr>
        <w:t>PRPD图</w:t>
      </w:r>
      <w:r>
        <w:rPr>
          <w:rFonts w:hint="eastAsia" w:ascii="宋体" w:hAnsi="宋体" w:eastAsia="宋体"/>
          <w:sz w:val="24"/>
          <w:szCs w:val="24"/>
        </w:rPr>
        <w:t>：显示50个有效采样周期内局部放电信号强度、</w:t>
      </w:r>
      <w:r>
        <w:rPr>
          <w:rFonts w:ascii="宋体" w:hAnsi="宋体" w:eastAsia="宋体"/>
          <w:sz w:val="24"/>
          <w:szCs w:val="24"/>
        </w:rPr>
        <w:t>相位</w:t>
      </w:r>
      <w:r>
        <w:rPr>
          <w:rFonts w:hint="eastAsia" w:ascii="宋体" w:hAnsi="宋体" w:eastAsia="宋体"/>
          <w:sz w:val="24"/>
          <w:szCs w:val="24"/>
        </w:rPr>
        <w:t>、</w:t>
      </w:r>
      <w:r>
        <w:rPr>
          <w:rFonts w:ascii="宋体" w:hAnsi="宋体" w:eastAsia="宋体"/>
          <w:sz w:val="24"/>
          <w:szCs w:val="24"/>
        </w:rPr>
        <w:t>放电</w:t>
      </w:r>
      <w:r>
        <w:rPr>
          <w:rFonts w:hint="eastAsia" w:ascii="宋体" w:hAnsi="宋体" w:eastAsia="宋体"/>
          <w:sz w:val="24"/>
          <w:szCs w:val="24"/>
        </w:rPr>
        <w:t>次数的关系，信号在注意阀值以下的用绿色点显示，</w:t>
      </w:r>
      <w:r>
        <w:rPr>
          <w:rFonts w:ascii="宋体" w:hAnsi="宋体" w:eastAsia="宋体"/>
          <w:sz w:val="24"/>
          <w:szCs w:val="24"/>
        </w:rPr>
        <w:t>高于</w:t>
      </w:r>
      <w:r>
        <w:rPr>
          <w:rFonts w:hint="eastAsia" w:ascii="宋体" w:hAnsi="宋体" w:eastAsia="宋体"/>
          <w:sz w:val="24"/>
          <w:szCs w:val="24"/>
        </w:rPr>
        <w:t>注意阀值的以从浅黄到深棕的点表示，</w:t>
      </w:r>
      <w:r>
        <w:rPr>
          <w:rFonts w:ascii="宋体" w:hAnsi="宋体" w:eastAsia="宋体"/>
          <w:sz w:val="24"/>
          <w:szCs w:val="24"/>
        </w:rPr>
        <w:t>颜色</w:t>
      </w:r>
      <w:r>
        <w:rPr>
          <w:rFonts w:hint="eastAsia" w:ascii="宋体" w:hAnsi="宋体" w:eastAsia="宋体"/>
          <w:sz w:val="24"/>
          <w:szCs w:val="24"/>
        </w:rPr>
        <w:t>越深表示该放电强度下，聚集的放电次数越多。</w:t>
      </w:r>
    </w:p>
    <w:p w14:paraId="3ED6FD6B">
      <w:pPr>
        <w:pStyle w:val="31"/>
        <w:numPr>
          <w:ilvl w:val="0"/>
          <w:numId w:val="21"/>
        </w:numPr>
      </w:pPr>
      <w:r>
        <w:rPr>
          <w:rFonts w:hint="eastAsia" w:ascii="宋体" w:hAnsi="宋体" w:eastAsia="宋体"/>
          <w:b/>
          <w:sz w:val="24"/>
          <w:szCs w:val="24"/>
        </w:rPr>
        <w:t>PRPS图</w:t>
      </w:r>
      <w:r>
        <w:rPr>
          <w:rFonts w:hint="eastAsia" w:ascii="宋体" w:hAnsi="宋体" w:eastAsia="宋体"/>
          <w:sz w:val="24"/>
          <w:szCs w:val="24"/>
        </w:rPr>
        <w:t>：显示50个有效采样周期内局部放电信号的强度，</w:t>
      </w:r>
      <w:r>
        <w:rPr>
          <w:rFonts w:ascii="宋体" w:hAnsi="宋体" w:eastAsia="宋体"/>
          <w:sz w:val="24"/>
          <w:szCs w:val="24"/>
        </w:rPr>
        <w:t>相位</w:t>
      </w:r>
      <w:r>
        <w:rPr>
          <w:rFonts w:hint="eastAsia" w:ascii="宋体" w:hAnsi="宋体" w:eastAsia="宋体"/>
          <w:sz w:val="24"/>
          <w:szCs w:val="24"/>
        </w:rPr>
        <w:t>，时间的关系，信号在注意阀值以下的默认不显示，</w:t>
      </w:r>
      <w:r>
        <w:rPr>
          <w:rFonts w:ascii="宋体" w:hAnsi="宋体" w:eastAsia="宋体"/>
          <w:sz w:val="24"/>
          <w:szCs w:val="24"/>
        </w:rPr>
        <w:t>高于</w:t>
      </w:r>
      <w:r>
        <w:rPr>
          <w:rFonts w:hint="eastAsia" w:ascii="宋体" w:hAnsi="宋体" w:eastAsia="宋体"/>
          <w:sz w:val="24"/>
          <w:szCs w:val="24"/>
        </w:rPr>
        <w:t>注意阀值的用黄色脉冲显示，</w:t>
      </w:r>
      <w:r>
        <w:rPr>
          <w:rFonts w:ascii="宋体" w:hAnsi="宋体" w:eastAsia="宋体"/>
          <w:sz w:val="24"/>
          <w:szCs w:val="24"/>
        </w:rPr>
        <w:t>高于报警</w:t>
      </w:r>
      <w:r>
        <w:rPr>
          <w:rFonts w:hint="eastAsia" w:ascii="宋体" w:hAnsi="宋体" w:eastAsia="宋体"/>
          <w:sz w:val="24"/>
          <w:szCs w:val="24"/>
        </w:rPr>
        <w:t>阀值的用红色脉冲表示，</w:t>
      </w:r>
      <w:r>
        <w:rPr>
          <w:rFonts w:ascii="宋体" w:hAnsi="宋体" w:eastAsia="宋体"/>
          <w:sz w:val="24"/>
          <w:szCs w:val="24"/>
        </w:rPr>
        <w:t>以</w:t>
      </w:r>
      <w:r>
        <w:rPr>
          <w:rFonts w:hint="eastAsia" w:ascii="宋体" w:hAnsi="宋体" w:eastAsia="宋体"/>
          <w:sz w:val="24"/>
          <w:szCs w:val="24"/>
        </w:rPr>
        <w:t>3D波形方式显示最近50个有效采样周期内的局放信号情况。</w:t>
      </w:r>
      <w:r>
        <w:rPr>
          <w:rFonts w:hint="eastAsia"/>
        </w:rPr>
        <w:tab/>
      </w:r>
    </w:p>
    <w:p w14:paraId="43122090">
      <w:pPr>
        <w:pStyle w:val="31"/>
        <w:numPr>
          <w:ilvl w:val="0"/>
          <w:numId w:val="22"/>
        </w:numPr>
      </w:pPr>
      <w:r>
        <w:rPr>
          <w:rFonts w:hint="eastAsia" w:ascii="宋体" w:hAnsi="宋体" w:eastAsia="宋体"/>
          <w:b/>
          <w:sz w:val="24"/>
          <w:szCs w:val="24"/>
        </w:rPr>
        <w:t>当前采样设置信息：</w:t>
      </w:r>
      <w:r>
        <w:rPr>
          <w:rFonts w:hint="eastAsia" w:ascii="宋体" w:hAnsi="宋体" w:eastAsia="宋体"/>
          <w:sz w:val="24"/>
          <w:szCs w:val="24"/>
        </w:rPr>
        <w:t>同步方式、同步频率、通道阈值、相位偏移等。</w:t>
      </w:r>
    </w:p>
    <w:p w14:paraId="11EC290D">
      <w:pPr>
        <w:pStyle w:val="31"/>
        <w:numPr>
          <w:ilvl w:val="0"/>
          <w:numId w:val="22"/>
        </w:numPr>
      </w:pPr>
      <w:r>
        <w:rPr>
          <w:rFonts w:hint="eastAsia" w:ascii="宋体" w:hAnsi="宋体" w:eastAsia="宋体"/>
          <w:b/>
          <w:sz w:val="24"/>
          <w:szCs w:val="24"/>
        </w:rPr>
        <w:t>功能按钮：</w:t>
      </w:r>
      <w:r>
        <w:rPr>
          <w:rFonts w:ascii="宋体" w:hAnsi="宋体" w:eastAsia="宋体"/>
          <w:sz w:val="24"/>
          <w:szCs w:val="24"/>
        </w:rPr>
        <w:t>通过</w:t>
      </w:r>
      <w:r>
        <w:rPr>
          <w:rFonts w:hint="eastAsia" w:ascii="宋体" w:hAnsi="宋体" w:eastAsia="宋体"/>
          <w:sz w:val="24"/>
          <w:szCs w:val="24"/>
        </w:rPr>
        <w:t>下方功能按钮来选择不同的功能，通过触摸点击触发相应功能或</w:t>
      </w:r>
      <w:r>
        <w:rPr>
          <w:rFonts w:ascii="宋体" w:hAnsi="宋体" w:eastAsia="宋体"/>
          <w:sz w:val="24"/>
          <w:szCs w:val="24"/>
        </w:rPr>
        <w:t>进入</w:t>
      </w:r>
      <w:r>
        <w:rPr>
          <w:rFonts w:hint="eastAsia" w:ascii="宋体" w:hAnsi="宋体" w:eastAsia="宋体"/>
          <w:sz w:val="24"/>
          <w:szCs w:val="24"/>
        </w:rPr>
        <w:t>相应的功能页面。</w:t>
      </w:r>
    </w:p>
    <w:p w14:paraId="43F5FC60">
      <w:pPr>
        <w:pStyle w:val="4"/>
        <w:spacing w:before="240" w:after="240"/>
      </w:pPr>
      <w:bookmarkStart w:id="45" w:name="_Toc193546217"/>
      <w:r>
        <w:rPr>
          <w:rFonts w:hint="eastAsia"/>
        </w:rPr>
        <w:t>3.7.2 HF参数设置</w:t>
      </w:r>
      <w:bookmarkEnd w:id="45"/>
    </w:p>
    <w:p w14:paraId="6686C7DA">
      <w:pPr>
        <w:spacing w:beforeLines="50" w:line="360" w:lineRule="auto"/>
        <w:jc w:val="center"/>
        <w:rPr>
          <w:rFonts w:ascii="微软雅黑" w:hAnsi="微软雅黑" w:cs="微软雅黑"/>
          <w:b/>
          <w:sz w:val="24"/>
          <w:szCs w:val="24"/>
        </w:rPr>
      </w:pPr>
      <w:r>
        <w:rPr>
          <w:rFonts w:hint="eastAsia" w:ascii="微软雅黑" w:hAnsi="微软雅黑" w:cs="微软雅黑"/>
          <w:b/>
          <w:sz w:val="24"/>
          <w:szCs w:val="24"/>
        </w:rPr>
        <w:drawing>
          <wp:inline distT="0" distB="0" distL="114300" distR="114300">
            <wp:extent cx="2170430" cy="3208655"/>
            <wp:effectExtent l="19050" t="0" r="900" b="0"/>
            <wp:docPr id="122" name="图片 122" descr="ff8ce3e15ac5a5ecfbd9833ed48c7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ff8ce3e15ac5a5ecfbd9833ed48c7f3"/>
                    <pic:cNvPicPr>
                      <a:picLocks noChangeAspect="1"/>
                    </pic:cNvPicPr>
                  </pic:nvPicPr>
                  <pic:blipFill>
                    <a:blip r:embed="rId61" cstate="print"/>
                    <a:stretch>
                      <a:fillRect/>
                    </a:stretch>
                  </pic:blipFill>
                  <pic:spPr>
                    <a:xfrm>
                      <a:off x="0" y="0"/>
                      <a:ext cx="2170800" cy="3209027"/>
                    </a:xfrm>
                    <a:prstGeom prst="rect">
                      <a:avLst/>
                    </a:prstGeom>
                  </pic:spPr>
                </pic:pic>
              </a:graphicData>
            </a:graphic>
          </wp:inline>
        </w:drawing>
      </w:r>
    </w:p>
    <w:p w14:paraId="38F4B7F0">
      <w:pPr>
        <w:spacing w:line="360" w:lineRule="auto"/>
        <w:jc w:val="center"/>
        <w:rPr>
          <w:rFonts w:ascii="宋体" w:hAnsi="宋体" w:eastAsia="宋体" w:cs="微软雅黑"/>
          <w:sz w:val="24"/>
          <w:szCs w:val="24"/>
        </w:rPr>
      </w:pPr>
      <w:r>
        <w:rPr>
          <w:rFonts w:hint="eastAsia" w:ascii="宋体" w:hAnsi="宋体" w:eastAsia="宋体" w:cs="微软雅黑"/>
          <w:sz w:val="24"/>
          <w:szCs w:val="24"/>
        </w:rPr>
        <w:t>图3.12  高频检测参数设置</w:t>
      </w:r>
    </w:p>
    <w:p w14:paraId="7539922E">
      <w:pPr>
        <w:numPr>
          <w:ilvl w:val="0"/>
          <w:numId w:val="22"/>
        </w:numPr>
        <w:spacing w:beforeLines="50" w:line="360" w:lineRule="auto"/>
        <w:rPr>
          <w:rFonts w:ascii="微软雅黑" w:hAnsi="微软雅黑"/>
          <w:sz w:val="24"/>
          <w:szCs w:val="24"/>
        </w:rPr>
      </w:pPr>
      <w:r>
        <w:rPr>
          <w:rFonts w:hint="eastAsia" w:ascii="宋体" w:hAnsi="宋体" w:eastAsia="宋体" w:cs="Microsoft YaHei UI"/>
          <w:b/>
          <w:sz w:val="24"/>
          <w:szCs w:val="24"/>
        </w:rPr>
        <w:t>注意阀值：</w:t>
      </w:r>
      <w:r>
        <w:rPr>
          <w:rFonts w:hint="eastAsia" w:ascii="宋体" w:hAnsi="宋体" w:eastAsia="宋体"/>
          <w:sz w:val="24"/>
          <w:szCs w:val="24"/>
        </w:rPr>
        <w:t>局放信号的第一级预警阀值，</w:t>
      </w:r>
      <w:r>
        <w:rPr>
          <w:rFonts w:ascii="宋体" w:hAnsi="宋体" w:eastAsia="宋体"/>
          <w:sz w:val="24"/>
          <w:szCs w:val="24"/>
        </w:rPr>
        <w:t>如</w:t>
      </w:r>
      <w:r>
        <w:rPr>
          <w:rFonts w:hint="eastAsia" w:ascii="宋体" w:hAnsi="宋体" w:eastAsia="宋体"/>
          <w:sz w:val="24"/>
          <w:szCs w:val="24"/>
        </w:rPr>
        <w:t>测量值超过此阀值的，引起关注。</w:t>
      </w:r>
    </w:p>
    <w:p w14:paraId="6637EE71">
      <w:pPr>
        <w:numPr>
          <w:ilvl w:val="0"/>
          <w:numId w:val="22"/>
        </w:numPr>
        <w:spacing w:beforeLines="50" w:line="360" w:lineRule="auto"/>
        <w:rPr>
          <w:rFonts w:ascii="Microsoft YaHei UI" w:hAnsi="Microsoft YaHei UI" w:eastAsia="Microsoft YaHei UI" w:cs="Microsoft YaHei UI"/>
          <w:sz w:val="24"/>
          <w:szCs w:val="24"/>
        </w:rPr>
      </w:pPr>
      <w:r>
        <w:rPr>
          <w:rFonts w:hint="eastAsia" w:ascii="宋体" w:hAnsi="宋体" w:eastAsia="宋体" w:cs="Microsoft YaHei UI"/>
          <w:b/>
          <w:sz w:val="24"/>
          <w:szCs w:val="24"/>
        </w:rPr>
        <w:t>告警阀值：</w:t>
      </w:r>
      <w:r>
        <w:rPr>
          <w:rFonts w:ascii="宋体" w:hAnsi="宋体" w:eastAsia="宋体"/>
          <w:sz w:val="24"/>
          <w:szCs w:val="24"/>
        </w:rPr>
        <w:t>作为</w:t>
      </w:r>
      <w:r>
        <w:rPr>
          <w:rFonts w:hint="eastAsia" w:ascii="宋体" w:hAnsi="宋体" w:eastAsia="宋体"/>
          <w:sz w:val="24"/>
          <w:szCs w:val="24"/>
        </w:rPr>
        <w:t>局放信号的第二级预警阀值，</w:t>
      </w:r>
      <w:r>
        <w:rPr>
          <w:rFonts w:ascii="宋体" w:hAnsi="宋体" w:eastAsia="宋体"/>
          <w:sz w:val="24"/>
          <w:szCs w:val="24"/>
        </w:rPr>
        <w:t>如</w:t>
      </w:r>
      <w:r>
        <w:rPr>
          <w:rFonts w:hint="eastAsia" w:ascii="宋体" w:hAnsi="宋体" w:eastAsia="宋体"/>
          <w:sz w:val="24"/>
          <w:szCs w:val="24"/>
        </w:rPr>
        <w:t>测量值超过此阀值的，</w:t>
      </w:r>
      <w:r>
        <w:rPr>
          <w:rFonts w:ascii="宋体" w:hAnsi="宋体" w:eastAsia="宋体"/>
          <w:sz w:val="24"/>
          <w:szCs w:val="24"/>
        </w:rPr>
        <w:t>引起</w:t>
      </w:r>
      <w:r>
        <w:rPr>
          <w:rFonts w:hint="eastAsia" w:ascii="宋体" w:hAnsi="宋体" w:eastAsia="宋体"/>
          <w:sz w:val="24"/>
          <w:szCs w:val="24"/>
        </w:rPr>
        <w:t>高度重视，</w:t>
      </w:r>
      <w:r>
        <w:rPr>
          <w:rFonts w:ascii="宋体" w:hAnsi="宋体" w:eastAsia="宋体"/>
          <w:sz w:val="24"/>
          <w:szCs w:val="24"/>
        </w:rPr>
        <w:t>采取</w:t>
      </w:r>
      <w:r>
        <w:rPr>
          <w:rFonts w:hint="eastAsia" w:ascii="宋体" w:hAnsi="宋体" w:eastAsia="宋体"/>
          <w:sz w:val="24"/>
          <w:szCs w:val="24"/>
        </w:rPr>
        <w:t xml:space="preserve">进一步措施。 </w:t>
      </w:r>
    </w:p>
    <w:p w14:paraId="70FE4E66">
      <w:pPr>
        <w:numPr>
          <w:ilvl w:val="0"/>
          <w:numId w:val="22"/>
        </w:numPr>
        <w:spacing w:beforeLines="50" w:line="360" w:lineRule="auto"/>
        <w:rPr>
          <w:rFonts w:ascii="Microsoft YaHei UI" w:hAnsi="Microsoft YaHei UI" w:eastAsia="Microsoft YaHei UI" w:cs="Microsoft YaHei UI"/>
          <w:sz w:val="24"/>
          <w:szCs w:val="24"/>
        </w:rPr>
      </w:pPr>
      <w:r>
        <w:rPr>
          <w:rFonts w:hint="eastAsia" w:ascii="宋体" w:hAnsi="宋体" w:eastAsia="宋体" w:cs="Microsoft YaHei UI"/>
          <w:b/>
          <w:sz w:val="24"/>
          <w:szCs w:val="24"/>
        </w:rPr>
        <w:t>计数阀值：</w:t>
      </w:r>
      <w:r>
        <w:rPr>
          <w:rFonts w:hint="eastAsia" w:ascii="宋体" w:hAnsi="宋体" w:eastAsia="宋体"/>
          <w:sz w:val="24"/>
          <w:szCs w:val="24"/>
        </w:rPr>
        <w:t>作为局放信号预警提示的数量阀值，</w:t>
      </w:r>
      <w:r>
        <w:rPr>
          <w:rFonts w:ascii="宋体" w:hAnsi="宋体" w:eastAsia="宋体"/>
          <w:sz w:val="24"/>
          <w:szCs w:val="24"/>
        </w:rPr>
        <w:t>仪器</w:t>
      </w:r>
      <w:r>
        <w:rPr>
          <w:rFonts w:hint="eastAsia" w:ascii="宋体" w:hAnsi="宋体" w:eastAsia="宋体"/>
          <w:sz w:val="24"/>
          <w:szCs w:val="24"/>
        </w:rPr>
        <w:t>每个有效采样周期包含100个等效信号，</w:t>
      </w:r>
      <w:r>
        <w:rPr>
          <w:rFonts w:ascii="宋体" w:hAnsi="宋体" w:eastAsia="宋体"/>
          <w:sz w:val="24"/>
          <w:szCs w:val="24"/>
        </w:rPr>
        <w:t>以</w:t>
      </w:r>
      <w:r>
        <w:rPr>
          <w:rFonts w:hint="eastAsia" w:ascii="宋体" w:hAnsi="宋体" w:eastAsia="宋体"/>
          <w:sz w:val="24"/>
          <w:szCs w:val="24"/>
        </w:rPr>
        <w:t>50个有效采样周期作为一个计数周期，</w:t>
      </w:r>
      <w:r>
        <w:rPr>
          <w:rFonts w:ascii="宋体" w:hAnsi="宋体" w:eastAsia="宋体"/>
          <w:sz w:val="24"/>
          <w:szCs w:val="24"/>
        </w:rPr>
        <w:t>当</w:t>
      </w:r>
      <w:r>
        <w:rPr>
          <w:rFonts w:hint="eastAsia" w:ascii="宋体" w:hAnsi="宋体" w:eastAsia="宋体"/>
          <w:sz w:val="24"/>
          <w:szCs w:val="24"/>
        </w:rPr>
        <w:t>局放信号数量超过该计数阀值设置值时，</w:t>
      </w:r>
      <w:r>
        <w:rPr>
          <w:rFonts w:ascii="宋体" w:hAnsi="宋体" w:eastAsia="宋体"/>
          <w:sz w:val="24"/>
          <w:szCs w:val="24"/>
        </w:rPr>
        <w:t>提示</w:t>
      </w:r>
      <w:r>
        <w:rPr>
          <w:rFonts w:hint="eastAsia" w:ascii="宋体" w:hAnsi="宋体" w:eastAsia="宋体"/>
          <w:sz w:val="24"/>
          <w:szCs w:val="24"/>
        </w:rPr>
        <w:t>预警。</w:t>
      </w:r>
    </w:p>
    <w:p w14:paraId="26E5D53E">
      <w:pPr>
        <w:numPr>
          <w:ilvl w:val="0"/>
          <w:numId w:val="22"/>
        </w:numPr>
        <w:spacing w:beforeLines="50" w:line="360" w:lineRule="auto"/>
        <w:rPr>
          <w:rFonts w:ascii="Microsoft YaHei UI" w:hAnsi="Microsoft YaHei UI" w:eastAsia="Microsoft YaHei UI" w:cs="Microsoft YaHei UI"/>
          <w:sz w:val="24"/>
          <w:szCs w:val="24"/>
        </w:rPr>
      </w:pPr>
      <w:r>
        <w:rPr>
          <w:rFonts w:hint="eastAsia" w:ascii="宋体" w:hAnsi="宋体" w:eastAsia="宋体" w:cs="Microsoft YaHei UI"/>
          <w:b/>
          <w:sz w:val="24"/>
          <w:szCs w:val="24"/>
        </w:rPr>
        <w:t>相位偏移：</w:t>
      </w:r>
      <w:r>
        <w:rPr>
          <w:rFonts w:hint="eastAsia" w:ascii="宋体" w:hAnsi="宋体" w:eastAsia="宋体"/>
          <w:sz w:val="24"/>
          <w:szCs w:val="24"/>
        </w:rPr>
        <w:t>当前所测局放信号的0相位和实际电网相位的偏移相位角度。</w:t>
      </w:r>
    </w:p>
    <w:p w14:paraId="52C2CBA3">
      <w:pPr>
        <w:numPr>
          <w:ilvl w:val="0"/>
          <w:numId w:val="22"/>
        </w:numPr>
        <w:spacing w:beforeLines="50" w:line="360" w:lineRule="auto"/>
        <w:rPr>
          <w:rFonts w:ascii="Microsoft YaHei UI" w:hAnsi="Microsoft YaHei UI" w:eastAsia="Microsoft YaHei UI" w:cs="Microsoft YaHei UI"/>
          <w:sz w:val="24"/>
          <w:szCs w:val="24"/>
        </w:rPr>
      </w:pPr>
      <w:r>
        <w:rPr>
          <w:rFonts w:hint="eastAsia" w:ascii="宋体" w:hAnsi="宋体" w:eastAsia="宋体" w:cs="Microsoft YaHei UI"/>
          <w:b/>
          <w:sz w:val="24"/>
          <w:szCs w:val="24"/>
        </w:rPr>
        <w:t>增益类型：</w:t>
      </w:r>
      <w:r>
        <w:rPr>
          <w:rFonts w:hint="eastAsia" w:ascii="宋体" w:hAnsi="宋体" w:eastAsia="宋体"/>
          <w:sz w:val="24"/>
          <w:szCs w:val="24"/>
        </w:rPr>
        <w:t>选择自动，仪器根据所测信号的大小自动调节增益档位；选择手动，则根据下面的信号增益去设置增益档位。</w:t>
      </w:r>
    </w:p>
    <w:p w14:paraId="073E2F68">
      <w:pPr>
        <w:numPr>
          <w:ilvl w:val="0"/>
          <w:numId w:val="22"/>
        </w:numPr>
        <w:spacing w:beforeLines="50" w:line="360" w:lineRule="auto"/>
        <w:rPr>
          <w:rFonts w:ascii="Microsoft YaHei UI" w:hAnsi="Microsoft YaHei UI" w:eastAsia="Microsoft YaHei UI" w:cs="Microsoft YaHei UI"/>
          <w:sz w:val="18"/>
          <w:szCs w:val="18"/>
        </w:rPr>
      </w:pPr>
      <w:r>
        <w:rPr>
          <w:rFonts w:hint="eastAsia" w:ascii="宋体" w:hAnsi="宋体" w:eastAsia="宋体" w:cs="Microsoft YaHei UI"/>
          <w:b/>
          <w:sz w:val="24"/>
          <w:szCs w:val="24"/>
        </w:rPr>
        <w:t>手动增益：</w:t>
      </w:r>
      <w:r>
        <w:rPr>
          <w:rFonts w:hint="eastAsia" w:ascii="宋体" w:hAnsi="宋体" w:eastAsia="宋体"/>
          <w:sz w:val="24"/>
          <w:szCs w:val="24"/>
        </w:rPr>
        <w:t>HF手动增益为-10~20dB，增益值越大，测量微弱信号越灵敏。</w:t>
      </w:r>
    </w:p>
    <w:p w14:paraId="2E2DDA65">
      <w:pPr>
        <w:numPr>
          <w:ilvl w:val="0"/>
          <w:numId w:val="22"/>
        </w:numPr>
        <w:spacing w:beforeLines="50" w:line="360" w:lineRule="auto"/>
        <w:rPr>
          <w:rFonts w:ascii="Microsoft YaHei UI" w:hAnsi="Microsoft YaHei UI" w:eastAsia="Microsoft YaHei UI" w:cs="Microsoft YaHei UI"/>
          <w:sz w:val="18"/>
          <w:szCs w:val="18"/>
        </w:rPr>
      </w:pPr>
      <w:r>
        <w:rPr>
          <w:rFonts w:hint="eastAsia" w:ascii="宋体" w:hAnsi="宋体" w:eastAsia="宋体" w:cs="Microsoft YaHei UI"/>
          <w:b/>
          <w:sz w:val="24"/>
          <w:szCs w:val="24"/>
        </w:rPr>
        <w:t>单位选择：</w:t>
      </w:r>
      <w:r>
        <w:rPr>
          <w:rFonts w:hint="eastAsia" w:ascii="宋体" w:hAnsi="宋体" w:eastAsia="宋体"/>
          <w:sz w:val="24"/>
          <w:szCs w:val="24"/>
        </w:rPr>
        <w:t>HF测量显示单位分为dBmV, mV。</w:t>
      </w:r>
    </w:p>
    <w:p w14:paraId="7D33DF1E">
      <w:pPr>
        <w:spacing w:beforeLines="50" w:line="360" w:lineRule="auto"/>
        <w:rPr>
          <w:rFonts w:ascii="Microsoft YaHei UI" w:hAnsi="Microsoft YaHei UI" w:eastAsia="Microsoft YaHei UI" w:cs="Microsoft YaHei UI"/>
          <w:sz w:val="18"/>
          <w:szCs w:val="18"/>
        </w:rPr>
      </w:pPr>
    </w:p>
    <w:p w14:paraId="7C75F7B5">
      <w:pPr>
        <w:pStyle w:val="4"/>
        <w:spacing w:before="240" w:after="240"/>
      </w:pPr>
      <w:bookmarkStart w:id="46" w:name="_Toc193546218"/>
      <w:r>
        <w:rPr>
          <w:rFonts w:hint="eastAsia"/>
        </w:rPr>
        <w:t>3.7.3 HF检测步骤和注意事项</w:t>
      </w:r>
      <w:bookmarkEnd w:id="46"/>
    </w:p>
    <w:p w14:paraId="797A5338">
      <w:pPr>
        <w:widowControl w:val="0"/>
        <w:numPr>
          <w:ilvl w:val="0"/>
          <w:numId w:val="23"/>
        </w:numPr>
        <w:autoSpaceDE w:val="0"/>
        <w:autoSpaceDN w:val="0"/>
        <w:snapToGrid/>
        <w:spacing w:after="0" w:line="360" w:lineRule="auto"/>
        <w:rPr>
          <w:rFonts w:ascii="宋体" w:hAnsi="宋体" w:eastAsia="宋体" w:cs="微软雅黑"/>
          <w:sz w:val="24"/>
          <w:szCs w:val="24"/>
        </w:rPr>
      </w:pPr>
      <w:r>
        <w:rPr>
          <w:rFonts w:hint="eastAsia" w:ascii="宋体" w:hAnsi="宋体" w:eastAsia="宋体" w:cs="微软雅黑"/>
          <w:sz w:val="24"/>
          <w:szCs w:val="24"/>
        </w:rPr>
        <w:t>根据不同的电力设备及现场情况选择适当的测试点，保持每次测试点的位置一致，以便于进行比较分析。</w:t>
      </w:r>
    </w:p>
    <w:p w14:paraId="5748C177">
      <w:pPr>
        <w:widowControl w:val="0"/>
        <w:numPr>
          <w:ilvl w:val="0"/>
          <w:numId w:val="23"/>
        </w:numPr>
        <w:autoSpaceDE w:val="0"/>
        <w:autoSpaceDN w:val="0"/>
        <w:snapToGrid/>
        <w:spacing w:after="0" w:line="360" w:lineRule="auto"/>
        <w:rPr>
          <w:rFonts w:ascii="宋体" w:hAnsi="宋体" w:eastAsia="宋体" w:cs="微软雅黑"/>
          <w:sz w:val="24"/>
          <w:szCs w:val="24"/>
        </w:rPr>
      </w:pPr>
      <w:r>
        <w:rPr>
          <w:rFonts w:hint="eastAsia" w:ascii="宋体" w:hAnsi="宋体" w:eastAsia="宋体" w:cs="微软雅黑"/>
          <w:sz w:val="24"/>
          <w:szCs w:val="24"/>
        </w:rPr>
        <w:t>在设备末屏接地端（包括变压器铁心、避雷器接地引下线等）安装高频局部放电传感器，设备电流方向应与传感器的标注要求一致。</w:t>
      </w:r>
    </w:p>
    <w:p w14:paraId="526E977B">
      <w:pPr>
        <w:widowControl w:val="0"/>
        <w:numPr>
          <w:ilvl w:val="0"/>
          <w:numId w:val="23"/>
        </w:numPr>
        <w:autoSpaceDE w:val="0"/>
        <w:autoSpaceDN w:val="0"/>
        <w:snapToGrid/>
        <w:spacing w:after="0" w:line="360" w:lineRule="auto"/>
        <w:rPr>
          <w:rFonts w:ascii="宋体" w:hAnsi="宋体" w:eastAsia="宋体" w:cs="微软雅黑"/>
          <w:sz w:val="24"/>
          <w:szCs w:val="24"/>
        </w:rPr>
      </w:pPr>
      <w:r>
        <w:rPr>
          <w:rFonts w:hint="eastAsia" w:ascii="宋体" w:hAnsi="宋体" w:eastAsia="宋体" w:cs="微软雅黑"/>
          <w:sz w:val="24"/>
          <w:szCs w:val="24"/>
        </w:rPr>
        <w:t>检查仪器完整性，开机，启动测试软件。</w:t>
      </w:r>
    </w:p>
    <w:p w14:paraId="280E8787">
      <w:pPr>
        <w:widowControl w:val="0"/>
        <w:numPr>
          <w:ilvl w:val="0"/>
          <w:numId w:val="23"/>
        </w:numPr>
        <w:autoSpaceDE w:val="0"/>
        <w:autoSpaceDN w:val="0"/>
        <w:snapToGrid/>
        <w:spacing w:after="0" w:line="360" w:lineRule="auto"/>
        <w:rPr>
          <w:rFonts w:ascii="宋体" w:hAnsi="宋体" w:eastAsia="宋体" w:cs="微软雅黑"/>
          <w:sz w:val="24"/>
          <w:szCs w:val="24"/>
        </w:rPr>
      </w:pPr>
      <w:r>
        <w:rPr>
          <w:rFonts w:hint="eastAsia" w:ascii="宋体" w:hAnsi="宋体" w:eastAsia="宋体" w:cs="微软雅黑"/>
          <w:sz w:val="24"/>
          <w:szCs w:val="24"/>
        </w:rPr>
        <w:t>测试背景噪声。测试前将仪器调节到最小量程，测量空间背景噪声值并记录。</w:t>
      </w:r>
    </w:p>
    <w:p w14:paraId="08814C3A">
      <w:pPr>
        <w:widowControl w:val="0"/>
        <w:numPr>
          <w:ilvl w:val="0"/>
          <w:numId w:val="23"/>
        </w:numPr>
        <w:autoSpaceDE w:val="0"/>
        <w:autoSpaceDN w:val="0"/>
        <w:snapToGrid/>
        <w:spacing w:after="0" w:line="360" w:lineRule="auto"/>
        <w:rPr>
          <w:rFonts w:ascii="宋体" w:hAnsi="宋体" w:eastAsia="宋体" w:cs="微软雅黑"/>
          <w:sz w:val="24"/>
          <w:szCs w:val="24"/>
        </w:rPr>
      </w:pPr>
      <w:r>
        <w:rPr>
          <w:rFonts w:hint="eastAsia" w:ascii="宋体" w:hAnsi="宋体" w:eastAsia="宋体" w:cs="微软雅黑"/>
          <w:sz w:val="24"/>
          <w:szCs w:val="24"/>
        </w:rPr>
        <w:t>根据现场噪声水平设定检测的注意阀值和告警阀值。</w:t>
      </w:r>
    </w:p>
    <w:p w14:paraId="219067A3">
      <w:pPr>
        <w:widowControl w:val="0"/>
        <w:numPr>
          <w:ilvl w:val="0"/>
          <w:numId w:val="23"/>
        </w:numPr>
        <w:autoSpaceDE w:val="0"/>
        <w:autoSpaceDN w:val="0"/>
        <w:snapToGrid/>
        <w:spacing w:after="0" w:line="360" w:lineRule="auto"/>
        <w:rPr>
          <w:rFonts w:ascii="宋体" w:hAnsi="宋体" w:eastAsia="宋体" w:cs="微软雅黑"/>
          <w:sz w:val="24"/>
          <w:szCs w:val="24"/>
        </w:rPr>
      </w:pPr>
      <w:r>
        <w:rPr>
          <w:rFonts w:hint="eastAsia" w:ascii="宋体" w:hAnsi="宋体" w:eastAsia="宋体" w:cs="微软雅黑"/>
          <w:sz w:val="24"/>
          <w:szCs w:val="24"/>
        </w:rPr>
        <w:t>开始测试，选择连接了传感器的HF通道，观察检测到的信号。测试时间不少于60秒。</w:t>
      </w:r>
    </w:p>
    <w:p w14:paraId="4172F276">
      <w:pPr>
        <w:pStyle w:val="31"/>
        <w:numPr>
          <w:ilvl w:val="0"/>
          <w:numId w:val="23"/>
        </w:numPr>
        <w:rPr>
          <w:rFonts w:ascii="宋体" w:hAnsi="宋体" w:eastAsia="宋体"/>
          <w:sz w:val="24"/>
          <w:szCs w:val="24"/>
        </w:rPr>
      </w:pPr>
      <w:r>
        <w:rPr>
          <w:rFonts w:hint="eastAsia" w:ascii="宋体" w:hAnsi="宋体" w:eastAsia="宋体"/>
          <w:sz w:val="24"/>
          <w:szCs w:val="24"/>
        </w:rPr>
        <w:t>如果发现信号异常，则延长检测时间并记录多组数据，进入异常处理流程。在必要时截屏保存二维，三维图片或者录制波形。需要保存波形截图时，可以先选择暂停测量，保存当前波形截图，界面提示保存文件名。或按下界面“录屏”按钮，录制波形保存到历史数据中。</w:t>
      </w:r>
    </w:p>
    <w:p w14:paraId="6A82798B">
      <w:pPr>
        <w:spacing w:line="360" w:lineRule="auto"/>
        <w:jc w:val="both"/>
        <w:rPr>
          <w:rFonts w:ascii="微软雅黑" w:hAnsi="微软雅黑" w:cs="微软雅黑"/>
          <w:sz w:val="24"/>
          <w:szCs w:val="24"/>
        </w:rPr>
      </w:pPr>
    </w:p>
    <w:p w14:paraId="1A29DBCF">
      <w:pPr>
        <w:pStyle w:val="4"/>
        <w:spacing w:before="240" w:after="240"/>
      </w:pPr>
      <w:r>
        <w:rPr>
          <w:rFonts w:hint="eastAsia"/>
        </w:rPr>
        <w:t>3.7.4高频检测法电缆单端定位</w:t>
      </w:r>
    </w:p>
    <w:p w14:paraId="3CE848C4">
      <w:pPr>
        <w:pStyle w:val="5"/>
        <w:spacing w:line="360" w:lineRule="auto"/>
        <w:ind w:firstLine="480" w:firstLineChars="200"/>
      </w:pPr>
      <w:r>
        <w:rPr>
          <w:rFonts w:hint="eastAsia"/>
        </w:rPr>
        <w:t xml:space="preserve"> 电缆局部放电定位是电缆局部放电带点检测的关键环节，也是最困难的一个环节。单端定位法又称反射脉冲到达时间比较法，其利用放电脉冲沿电缆屏蔽层传播到达接地点时，由于接地点阻抗突变造成部分脉冲能量反射的原理，使用一台仪器在电缆一端测试，通过测量直接到达的局部放电脉冲与经电缆对       端反射的放电脉冲的时间差，结合电缆长度和脉冲传播速度，计算放电点与检    测端的距离，实现局部放电的定位。以某三芯电缆为例，电缆金属屏蔽层在两端变电站接地。检测仪器和传感器部署在变电站</w:t>
      </w:r>
      <w:r>
        <w:t>A</w:t>
      </w:r>
      <w:r>
        <w:rPr>
          <w:rFonts w:hint="eastAsia"/>
        </w:rPr>
        <w:t>电缆屏蔽层接地处：</w:t>
      </w:r>
    </w:p>
    <w:p w14:paraId="47924FF4">
      <w:pPr>
        <w:pStyle w:val="17"/>
        <w:ind w:left="110" w:leftChars="50" w:firstLine="120" w:firstLineChars="50"/>
      </w:pPr>
      <w:r>
        <w:drawing>
          <wp:inline distT="0" distB="0" distL="0" distR="0">
            <wp:extent cx="5042535" cy="1216025"/>
            <wp:effectExtent l="19050" t="0" r="5443" b="0"/>
            <wp:docPr id="11" name="图片 10" descr="17446205327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1744620532701.png"/>
                    <pic:cNvPicPr>
                      <a:picLocks noChangeAspect="1"/>
                    </pic:cNvPicPr>
                  </pic:nvPicPr>
                  <pic:blipFill>
                    <a:blip r:embed="rId62" cstate="print"/>
                    <a:stretch>
                      <a:fillRect/>
                    </a:stretch>
                  </pic:blipFill>
                  <pic:spPr>
                    <a:xfrm>
                      <a:off x="0" y="0"/>
                      <a:ext cx="5054087" cy="1219200"/>
                    </a:xfrm>
                    <a:prstGeom prst="rect">
                      <a:avLst/>
                    </a:prstGeom>
                  </pic:spPr>
                </pic:pic>
              </a:graphicData>
            </a:graphic>
          </wp:inline>
        </w:drawing>
      </w:r>
    </w:p>
    <w:p w14:paraId="2AE3DF13">
      <w:pPr>
        <w:pStyle w:val="17"/>
        <w:ind w:left="110" w:leftChars="50" w:firstLine="0"/>
      </w:pPr>
      <w:r>
        <w:rPr>
          <w:rFonts w:hint="eastAsia"/>
        </w:rPr>
        <w:t>假设电缆上某点在</w:t>
      </w:r>
      <w:r>
        <w:t>t</w:t>
      </w:r>
      <w:r>
        <w:rPr>
          <w:vertAlign w:val="subscript"/>
        </w:rPr>
        <w:t>0</w:t>
      </w:r>
      <w:r>
        <w:rPr>
          <w:rFonts w:hint="eastAsia"/>
        </w:rPr>
        <w:t>时刻发生局部放电，放电脉冲沿电缆屏蔽层向两侧传播：</w:t>
      </w:r>
    </w:p>
    <w:p w14:paraId="021FBBC7">
      <w:pPr>
        <w:pStyle w:val="17"/>
        <w:ind w:left="110" w:leftChars="50" w:firstLine="120" w:firstLineChars="50"/>
      </w:pPr>
      <w:r>
        <w:drawing>
          <wp:inline distT="0" distB="0" distL="0" distR="0">
            <wp:extent cx="5043170" cy="1190625"/>
            <wp:effectExtent l="19050" t="0" r="4650" b="0"/>
            <wp:docPr id="13" name="图片 12" descr="1744620552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1744620552752.png"/>
                    <pic:cNvPicPr>
                      <a:picLocks noChangeAspect="1"/>
                    </pic:cNvPicPr>
                  </pic:nvPicPr>
                  <pic:blipFill>
                    <a:blip r:embed="rId63" cstate="print"/>
                    <a:stretch>
                      <a:fillRect/>
                    </a:stretch>
                  </pic:blipFill>
                  <pic:spPr>
                    <a:xfrm>
                      <a:off x="0" y="0"/>
                      <a:ext cx="5043600" cy="1190943"/>
                    </a:xfrm>
                    <a:prstGeom prst="rect">
                      <a:avLst/>
                    </a:prstGeom>
                  </pic:spPr>
                </pic:pic>
              </a:graphicData>
            </a:graphic>
          </wp:inline>
        </w:drawing>
      </w:r>
    </w:p>
    <w:p w14:paraId="294A6B40">
      <w:pPr>
        <w:pStyle w:val="17"/>
        <w:ind w:left="110" w:leftChars="50" w:firstLine="0"/>
      </w:pPr>
      <w:r>
        <w:rPr>
          <w:rFonts w:hint="eastAsia"/>
        </w:rPr>
        <w:t>在</w:t>
      </w:r>
      <w:r>
        <w:t>t</w:t>
      </w:r>
      <w:r>
        <w:rPr>
          <w:vertAlign w:val="subscript"/>
        </w:rPr>
        <w:t>1</w:t>
      </w:r>
      <w:r>
        <w:rPr>
          <w:rFonts w:hint="eastAsia"/>
        </w:rPr>
        <w:t>时刻，向变电站</w:t>
      </w:r>
      <w:r>
        <w:t>A</w:t>
      </w:r>
      <w:r>
        <w:rPr>
          <w:rFonts w:hint="eastAsia"/>
        </w:rPr>
        <w:t>传播的脉冲到达测试主机，</w:t>
      </w:r>
    </w:p>
    <w:p w14:paraId="6F2B2B52">
      <w:pPr>
        <w:pStyle w:val="17"/>
        <w:ind w:left="110" w:leftChars="50" w:firstLine="120" w:firstLineChars="50"/>
      </w:pPr>
      <w:r>
        <w:drawing>
          <wp:inline distT="0" distB="0" distL="0" distR="0">
            <wp:extent cx="5043170" cy="1169035"/>
            <wp:effectExtent l="19050" t="0" r="4650" b="0"/>
            <wp:docPr id="14" name="图片 13" descr="17446205693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1744620569363.png"/>
                    <pic:cNvPicPr>
                      <a:picLocks noChangeAspect="1"/>
                    </pic:cNvPicPr>
                  </pic:nvPicPr>
                  <pic:blipFill>
                    <a:blip r:embed="rId64" cstate="print"/>
                    <a:stretch>
                      <a:fillRect/>
                    </a:stretch>
                  </pic:blipFill>
                  <pic:spPr>
                    <a:xfrm>
                      <a:off x="0" y="0"/>
                      <a:ext cx="5043600" cy="1169091"/>
                    </a:xfrm>
                    <a:prstGeom prst="rect">
                      <a:avLst/>
                    </a:prstGeom>
                  </pic:spPr>
                </pic:pic>
              </a:graphicData>
            </a:graphic>
          </wp:inline>
        </w:drawing>
      </w:r>
    </w:p>
    <w:p w14:paraId="22F88650">
      <w:pPr>
        <w:pStyle w:val="17"/>
        <w:ind w:left="110" w:leftChars="50" w:firstLine="0"/>
      </w:pPr>
      <w:r>
        <w:rPr>
          <w:rFonts w:hint="eastAsia"/>
        </w:rPr>
        <w:t>在</w:t>
      </w:r>
      <w:r>
        <w:t>t</w:t>
      </w:r>
      <w:r>
        <w:rPr>
          <w:vertAlign w:val="subscript"/>
        </w:rPr>
        <w:t>2</w:t>
      </w:r>
      <w:r>
        <w:rPr>
          <w:rFonts w:hint="eastAsia"/>
        </w:rPr>
        <w:t>时刻，向变电站</w:t>
      </w:r>
      <w:r>
        <w:t>B</w:t>
      </w:r>
      <w:r>
        <w:rPr>
          <w:rFonts w:hint="eastAsia"/>
        </w:rPr>
        <w:t>传播的脉冲，经变电站</w:t>
      </w:r>
      <w:r>
        <w:t>B</w:t>
      </w:r>
      <w:r>
        <w:rPr>
          <w:rFonts w:hint="eastAsia"/>
        </w:rPr>
        <w:t>接地点部分发射后，向变电站</w:t>
      </w:r>
      <w:r>
        <w:t>A</w:t>
      </w:r>
      <w:r>
        <w:rPr>
          <w:rFonts w:hint="eastAsia"/>
        </w:rPr>
        <w:t>传播，到达测试主机。</w:t>
      </w:r>
    </w:p>
    <w:p w14:paraId="7F071115">
      <w:pPr>
        <w:pStyle w:val="17"/>
        <w:ind w:left="110" w:leftChars="50" w:firstLine="120" w:firstLineChars="50"/>
      </w:pPr>
      <w:r>
        <w:drawing>
          <wp:inline distT="0" distB="0" distL="0" distR="0">
            <wp:extent cx="5043170" cy="1283335"/>
            <wp:effectExtent l="19050" t="0" r="4650" b="0"/>
            <wp:docPr id="15" name="图片 14" descr="1744620590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1744620590231.png"/>
                    <pic:cNvPicPr>
                      <a:picLocks noChangeAspect="1"/>
                    </pic:cNvPicPr>
                  </pic:nvPicPr>
                  <pic:blipFill>
                    <a:blip r:embed="rId65" cstate="print"/>
                    <a:stretch>
                      <a:fillRect/>
                    </a:stretch>
                  </pic:blipFill>
                  <pic:spPr>
                    <a:xfrm>
                      <a:off x="0" y="0"/>
                      <a:ext cx="5043600" cy="1283814"/>
                    </a:xfrm>
                    <a:prstGeom prst="rect">
                      <a:avLst/>
                    </a:prstGeom>
                  </pic:spPr>
                </pic:pic>
              </a:graphicData>
            </a:graphic>
          </wp:inline>
        </w:drawing>
      </w:r>
    </w:p>
    <w:p w14:paraId="6ACC6069">
      <w:pPr>
        <w:pStyle w:val="17"/>
        <w:ind w:left="110" w:leftChars="50" w:firstLine="0"/>
      </w:pPr>
      <w:r>
        <w:rPr>
          <w:rFonts w:hint="eastAsia"/>
        </w:rPr>
        <w:t xml:space="preserve">检测主机检测到的脉冲波形如下。直接到达波与反射到达波到达时刻分别为 </w:t>
      </w:r>
      <w:r>
        <w:t>t</w:t>
      </w:r>
      <w:r>
        <w:rPr>
          <w:vertAlign w:val="subscript"/>
        </w:rPr>
        <w:t>1</w:t>
      </w:r>
      <w:r>
        <w:rPr>
          <w:rFonts w:hint="eastAsia"/>
        </w:rPr>
        <w:t>，</w:t>
      </w:r>
      <w:r>
        <w:t>t</w:t>
      </w:r>
      <w:r>
        <w:rPr>
          <w:vertAlign w:val="subscript"/>
        </w:rPr>
        <w:t>2</w:t>
      </w:r>
      <w:r>
        <w:rPr>
          <w:rFonts w:hint="eastAsia"/>
        </w:rPr>
        <w:t>：</w:t>
      </w:r>
    </w:p>
    <w:p w14:paraId="63C481EA">
      <w:pPr>
        <w:pStyle w:val="17"/>
        <w:ind w:left="110" w:leftChars="50" w:firstLine="120" w:firstLineChars="50"/>
      </w:pPr>
      <w:r>
        <w:drawing>
          <wp:inline distT="0" distB="0" distL="0" distR="0">
            <wp:extent cx="5043170" cy="1403985"/>
            <wp:effectExtent l="19050" t="0" r="4650" b="0"/>
            <wp:docPr id="16" name="图片 15" descr="1744620620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1744620620026.png"/>
                    <pic:cNvPicPr>
                      <a:picLocks noChangeAspect="1"/>
                    </pic:cNvPicPr>
                  </pic:nvPicPr>
                  <pic:blipFill>
                    <a:blip r:embed="rId66" cstate="print"/>
                    <a:stretch>
                      <a:fillRect/>
                    </a:stretch>
                  </pic:blipFill>
                  <pic:spPr>
                    <a:xfrm>
                      <a:off x="0" y="0"/>
                      <a:ext cx="5043600" cy="1404001"/>
                    </a:xfrm>
                    <a:prstGeom prst="rect">
                      <a:avLst/>
                    </a:prstGeom>
                  </pic:spPr>
                </pic:pic>
              </a:graphicData>
            </a:graphic>
          </wp:inline>
        </w:drawing>
      </w:r>
    </w:p>
    <w:p w14:paraId="05B0F7E7">
      <w:pPr>
        <w:pStyle w:val="17"/>
        <w:ind w:left="110" w:leftChars="50" w:firstLine="0"/>
      </w:pPr>
      <w:r>
        <w:rPr>
          <w:rFonts w:hint="eastAsia"/>
        </w:rPr>
        <w:t>设放电点距离测试端</w:t>
      </w:r>
      <w:r>
        <w:t>x</w:t>
      </w:r>
      <w:r>
        <w:rPr>
          <w:rFonts w:hint="eastAsia"/>
        </w:rPr>
        <w:t>米，电缆全场</w:t>
      </w:r>
      <w:r>
        <w:t>L</w:t>
      </w:r>
      <w:r>
        <w:rPr>
          <w:rFonts w:hint="eastAsia"/>
        </w:rPr>
        <w:t>米，高频脉冲在该电缆中传播速度为</w:t>
      </w:r>
      <w:r>
        <w:t xml:space="preserve">v </w:t>
      </w:r>
      <w:r>
        <w:rPr>
          <w:rFonts w:hint="eastAsia"/>
        </w:rPr>
        <w:t>米</w:t>
      </w:r>
      <w:r>
        <w:t>/</w:t>
      </w:r>
      <w:r>
        <w:rPr>
          <w:rFonts w:hint="eastAsia"/>
        </w:rPr>
        <w:t>纳秒，则：</w:t>
      </w:r>
      <w:r>
        <w:t xml:space="preserve"> </w:t>
      </w:r>
      <w:r>
        <w:rPr>
          <w:rFonts w:hint="eastAsia"/>
        </w:rPr>
        <w:t xml:space="preserve"> </w:t>
      </w:r>
      <w:r>
        <w:t xml:space="preserve">  </w:t>
      </w:r>
    </w:p>
    <w:p w14:paraId="5400776B">
      <w:pPr>
        <w:pStyle w:val="17"/>
        <w:ind w:firstLine="2160" w:firstLineChars="900"/>
      </w:pPr>
      <w:r>
        <w:drawing>
          <wp:inline distT="0" distB="0" distL="0" distR="0">
            <wp:extent cx="1929130" cy="678180"/>
            <wp:effectExtent l="19050" t="0" r="0" b="0"/>
            <wp:docPr id="21" name="图片 21" descr="17446211688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744621168825.png"/>
                    <pic:cNvPicPr>
                      <a:picLocks noChangeAspect="1"/>
                    </pic:cNvPicPr>
                  </pic:nvPicPr>
                  <pic:blipFill>
                    <a:blip r:embed="rId67" cstate="print"/>
                    <a:stretch>
                      <a:fillRect/>
                    </a:stretch>
                  </pic:blipFill>
                  <pic:spPr>
                    <a:xfrm>
                      <a:off x="0" y="0"/>
                      <a:ext cx="1941242" cy="682468"/>
                    </a:xfrm>
                    <a:prstGeom prst="rect">
                      <a:avLst/>
                    </a:prstGeom>
                  </pic:spPr>
                </pic:pic>
              </a:graphicData>
            </a:graphic>
          </wp:inline>
        </w:drawing>
      </w:r>
      <w:r>
        <w:t xml:space="preserve">  </w:t>
      </w:r>
    </w:p>
    <w:p w14:paraId="5B4D7D46">
      <w:pPr>
        <w:pStyle w:val="17"/>
        <w:ind w:firstLine="600" w:firstLineChars="250"/>
      </w:pPr>
      <w:r>
        <w:rPr>
          <w:rFonts w:hint="eastAsia"/>
        </w:rPr>
        <w:t>一直以来，电缆局部放电单端定位法是电缆局部放电定位主要方法。单端定位法要求测试端必须能够检测到局部放电脉冲到达对端后反射的脉冲才能够实现定位。然而经对端反射的放电脉冲需要沿电缆传播［(L-x)+L］的距离，且反射时消耗了很大一部分脉冲能量。当电缆较长，或电缆中间接头较多时，放电脉冲传播衰减大，致使反射脉冲很难被检测端检测到，将会导致定位失败。</w:t>
      </w:r>
    </w:p>
    <w:p w14:paraId="3A5EE774">
      <w:pPr>
        <w:pStyle w:val="17"/>
        <w:ind w:firstLine="600" w:firstLineChars="250"/>
      </w:pPr>
      <w:r>
        <w:rPr>
          <w:rFonts w:hint="eastAsia"/>
        </w:rPr>
        <w:t>本局放仪具备高速的采样速率，能够记录脉冲原始波形，通过简单的设置即可实现电缆单端定位功能。具体操作如下：</w:t>
      </w:r>
    </w:p>
    <w:p w14:paraId="6BD35647">
      <w:pPr>
        <w:pStyle w:val="17"/>
        <w:ind w:firstLine="600" w:firstLineChars="250"/>
      </w:pPr>
      <w:r>
        <w:rPr>
          <w:rFonts w:hint="eastAsia"/>
        </w:rPr>
        <w:t>高频检测界面下，点击“高级”，在弹出菜单中选择“脉冲定位”，即可开启单端定位功能。</w:t>
      </w:r>
    </w:p>
    <w:p w14:paraId="4CBAB219">
      <w:pPr>
        <w:pStyle w:val="17"/>
        <w:ind w:firstLine="2640" w:firstLineChars="1100"/>
      </w:pPr>
      <w:r>
        <w:rPr>
          <w:rFonts w:hint="eastAsia"/>
        </w:rPr>
        <w:drawing>
          <wp:inline distT="0" distB="0" distL="0" distR="0">
            <wp:extent cx="1948180" cy="3012440"/>
            <wp:effectExtent l="19050" t="0" r="0" b="0"/>
            <wp:docPr id="22" name="图片 22" descr="21c515c9f5868f9e473c6184505d126.png"/>
            <wp:cNvGraphicFramePr/>
            <a:graphic xmlns:a="http://schemas.openxmlformats.org/drawingml/2006/main">
              <a:graphicData uri="http://schemas.openxmlformats.org/drawingml/2006/picture">
                <pic:pic xmlns:pic="http://schemas.openxmlformats.org/drawingml/2006/picture">
                  <pic:nvPicPr>
                    <pic:cNvPr id="22" name="图片 22" descr="21c515c9f5868f9e473c6184505d126.png"/>
                    <pic:cNvPicPr/>
                  </pic:nvPicPr>
                  <pic:blipFill>
                    <a:blip r:embed="rId68" cstate="print"/>
                    <a:stretch>
                      <a:fillRect/>
                    </a:stretch>
                  </pic:blipFill>
                  <pic:spPr>
                    <a:xfrm>
                      <a:off x="0" y="0"/>
                      <a:ext cx="1951879" cy="3017780"/>
                    </a:xfrm>
                    <a:prstGeom prst="rect">
                      <a:avLst/>
                    </a:prstGeom>
                  </pic:spPr>
                </pic:pic>
              </a:graphicData>
            </a:graphic>
          </wp:inline>
        </w:drawing>
      </w:r>
    </w:p>
    <w:p w14:paraId="3D245693">
      <w:pPr>
        <w:pStyle w:val="17"/>
        <w:ind w:firstLine="3720" w:firstLineChars="1550"/>
      </w:pPr>
      <w:r>
        <w:rPr>
          <w:rFonts w:hint="eastAsia" w:cs="微软雅黑"/>
        </w:rPr>
        <w:t xml:space="preserve">图3.13 </w:t>
      </w:r>
    </w:p>
    <w:p w14:paraId="179ABFBE">
      <w:pPr>
        <w:pStyle w:val="17"/>
        <w:ind w:firstLine="600" w:firstLineChars="250"/>
      </w:pPr>
      <w:r>
        <w:rPr>
          <w:rFonts w:hint="eastAsia"/>
        </w:rPr>
        <w:t>开启后进入“参数设置”界面，进行参数设置。</w:t>
      </w:r>
    </w:p>
    <w:p w14:paraId="483DAEE2">
      <w:pPr>
        <w:pStyle w:val="17"/>
        <w:ind w:firstLine="600" w:firstLineChars="250"/>
        <w:rPr>
          <w:color w:val="222222"/>
        </w:rPr>
      </w:pPr>
      <w:r>
        <w:rPr>
          <w:rFonts w:hint="eastAsia"/>
          <w:color w:val="222222"/>
        </w:rPr>
        <w:t>电缆长度，米：被测电缆长度，此处需手动输入。单位为米。</w:t>
      </w:r>
    </w:p>
    <w:p w14:paraId="382FAC38">
      <w:pPr>
        <w:pStyle w:val="17"/>
        <w:ind w:firstLine="600" w:firstLineChars="250"/>
        <w:rPr>
          <w:color w:val="222222"/>
        </w:rPr>
      </w:pPr>
      <w:r>
        <w:rPr>
          <w:rFonts w:hint="eastAsia"/>
          <w:color w:val="222222"/>
        </w:rPr>
        <w:t>波速，光速百分比：脉冲信号在被测电缆中的传播速度。</w:t>
      </w:r>
    </w:p>
    <w:p w14:paraId="55437209">
      <w:pPr>
        <w:pStyle w:val="17"/>
        <w:ind w:left="970" w:leftChars="250"/>
        <w:rPr>
          <w:color w:val="222222"/>
        </w:rPr>
      </w:pPr>
      <w:r>
        <w:rPr>
          <w:rFonts w:hint="eastAsia"/>
          <w:color w:val="222222"/>
        </w:rPr>
        <w:t>平滑次数：对局放脉冲进行小波滤波的系数，数值越大，得到的波形越平</w:t>
      </w:r>
    </w:p>
    <w:p w14:paraId="497422B1">
      <w:pPr>
        <w:pStyle w:val="17"/>
        <w:ind w:firstLine="600" w:firstLineChars="250"/>
      </w:pPr>
      <w:r>
        <w:rPr>
          <w:rFonts w:hint="eastAsia"/>
          <w:color w:val="222222"/>
        </w:rPr>
        <w:t>滑。</w:t>
      </w:r>
    </w:p>
    <w:p w14:paraId="4885BD2E">
      <w:pPr>
        <w:pStyle w:val="17"/>
        <w:ind w:firstLine="2640" w:firstLineChars="1100"/>
      </w:pPr>
      <w:r>
        <w:rPr>
          <w:rFonts w:hint="eastAsia"/>
        </w:rPr>
        <w:drawing>
          <wp:inline distT="0" distB="0" distL="0" distR="0">
            <wp:extent cx="1951990" cy="2937510"/>
            <wp:effectExtent l="19050" t="0" r="0" b="0"/>
            <wp:docPr id="23" name="图片 23" descr="50a4044969110c4b4079a1cabf856a3.png"/>
            <wp:cNvGraphicFramePr/>
            <a:graphic xmlns:a="http://schemas.openxmlformats.org/drawingml/2006/main">
              <a:graphicData uri="http://schemas.openxmlformats.org/drawingml/2006/picture">
                <pic:pic xmlns:pic="http://schemas.openxmlformats.org/drawingml/2006/picture">
                  <pic:nvPicPr>
                    <pic:cNvPr id="23" name="图片 23" descr="50a4044969110c4b4079a1cabf856a3.png"/>
                    <pic:cNvPicPr/>
                  </pic:nvPicPr>
                  <pic:blipFill>
                    <a:blip r:embed="rId69" cstate="print"/>
                    <a:stretch>
                      <a:fillRect/>
                    </a:stretch>
                  </pic:blipFill>
                  <pic:spPr>
                    <a:xfrm>
                      <a:off x="0" y="0"/>
                      <a:ext cx="1953886" cy="2940674"/>
                    </a:xfrm>
                    <a:prstGeom prst="rect">
                      <a:avLst/>
                    </a:prstGeom>
                  </pic:spPr>
                </pic:pic>
              </a:graphicData>
            </a:graphic>
          </wp:inline>
        </w:drawing>
      </w:r>
    </w:p>
    <w:p w14:paraId="23F79832">
      <w:pPr>
        <w:pStyle w:val="17"/>
        <w:ind w:firstLine="3600" w:firstLineChars="1500"/>
      </w:pPr>
      <w:r>
        <w:rPr>
          <w:rFonts w:hint="eastAsia" w:cs="微软雅黑"/>
        </w:rPr>
        <w:t>图3.14</w:t>
      </w:r>
    </w:p>
    <w:p w14:paraId="28252C19">
      <w:pPr>
        <w:pStyle w:val="17"/>
        <w:ind w:firstLine="480" w:firstLineChars="200"/>
      </w:pPr>
      <w:r>
        <w:rPr>
          <w:rFonts w:hint="eastAsia"/>
        </w:rPr>
        <w:t>设置完成后进入“触发设置”界面，可上下拖动红色虚线进行触发幅值的设置。</w:t>
      </w:r>
    </w:p>
    <w:p w14:paraId="059898BF">
      <w:pPr>
        <w:pStyle w:val="17"/>
        <w:ind w:firstLine="2520" w:firstLineChars="1050"/>
      </w:pPr>
      <w:r>
        <w:rPr>
          <w:rFonts w:hint="eastAsia"/>
        </w:rPr>
        <w:drawing>
          <wp:inline distT="0" distB="0" distL="0" distR="0">
            <wp:extent cx="1936750" cy="2930525"/>
            <wp:effectExtent l="19050" t="0" r="5933" b="0"/>
            <wp:docPr id="24" name="图片 24" descr="20d622118af3b56d3395a4367bb5fc8.png"/>
            <wp:cNvGraphicFramePr/>
            <a:graphic xmlns:a="http://schemas.openxmlformats.org/drawingml/2006/main">
              <a:graphicData uri="http://schemas.openxmlformats.org/drawingml/2006/picture">
                <pic:pic xmlns:pic="http://schemas.openxmlformats.org/drawingml/2006/picture">
                  <pic:nvPicPr>
                    <pic:cNvPr id="24" name="图片 24" descr="20d622118af3b56d3395a4367bb5fc8.png"/>
                    <pic:cNvPicPr/>
                  </pic:nvPicPr>
                  <pic:blipFill>
                    <a:blip r:embed="rId70" cstate="print"/>
                    <a:stretch>
                      <a:fillRect/>
                    </a:stretch>
                  </pic:blipFill>
                  <pic:spPr>
                    <a:xfrm>
                      <a:off x="0" y="0"/>
                      <a:ext cx="1938883" cy="2933173"/>
                    </a:xfrm>
                    <a:prstGeom prst="rect">
                      <a:avLst/>
                    </a:prstGeom>
                  </pic:spPr>
                </pic:pic>
              </a:graphicData>
            </a:graphic>
          </wp:inline>
        </w:drawing>
      </w:r>
    </w:p>
    <w:p w14:paraId="0A008B88">
      <w:pPr>
        <w:pStyle w:val="17"/>
        <w:ind w:firstLine="3600" w:firstLineChars="1500"/>
      </w:pPr>
      <w:r>
        <w:rPr>
          <w:rFonts w:hint="eastAsia" w:cs="微软雅黑"/>
        </w:rPr>
        <w:t>图3.15</w:t>
      </w:r>
    </w:p>
    <w:p w14:paraId="7BE25126">
      <w:pPr>
        <w:pStyle w:val="17"/>
      </w:pPr>
      <w:r>
        <w:rPr>
          <w:rFonts w:hint="eastAsia"/>
        </w:rPr>
        <w:t xml:space="preserve">        在“脉冲定位”界面，主机智能识别直接到达波，无需人工干预选择，但需要手动选择反射到达波，红线位置即为反射到达波，上方数字即为局放源位置（距离高频传感器）。</w:t>
      </w:r>
    </w:p>
    <w:p w14:paraId="71A0461E">
      <w:pPr>
        <w:pStyle w:val="17"/>
        <w:ind w:firstLine="2520" w:firstLineChars="1050"/>
        <w:rPr>
          <w:rFonts w:cs="微软雅黑"/>
        </w:rPr>
      </w:pPr>
      <w:r>
        <w:rPr>
          <w:rFonts w:hint="eastAsia"/>
        </w:rPr>
        <w:drawing>
          <wp:inline distT="0" distB="0" distL="0" distR="0">
            <wp:extent cx="2011680" cy="2997835"/>
            <wp:effectExtent l="19050" t="0" r="7182" b="0"/>
            <wp:docPr id="25" name="图片 25" descr="定位.jpg"/>
            <wp:cNvGraphicFramePr/>
            <a:graphic xmlns:a="http://schemas.openxmlformats.org/drawingml/2006/main">
              <a:graphicData uri="http://schemas.openxmlformats.org/drawingml/2006/picture">
                <pic:pic xmlns:pic="http://schemas.openxmlformats.org/drawingml/2006/picture">
                  <pic:nvPicPr>
                    <pic:cNvPr id="25" name="图片 25" descr="定位.jpg"/>
                    <pic:cNvPicPr/>
                  </pic:nvPicPr>
                  <pic:blipFill>
                    <a:blip r:embed="rId71" cstate="print"/>
                    <a:stretch>
                      <a:fillRect/>
                    </a:stretch>
                  </pic:blipFill>
                  <pic:spPr>
                    <a:xfrm>
                      <a:off x="0" y="0"/>
                      <a:ext cx="2013900" cy="3000688"/>
                    </a:xfrm>
                    <a:prstGeom prst="rect">
                      <a:avLst/>
                    </a:prstGeom>
                  </pic:spPr>
                </pic:pic>
              </a:graphicData>
            </a:graphic>
          </wp:inline>
        </w:drawing>
      </w:r>
    </w:p>
    <w:p w14:paraId="785A8E70">
      <w:pPr>
        <w:pStyle w:val="17"/>
        <w:ind w:firstLine="3600" w:firstLineChars="1500"/>
      </w:pPr>
      <w:r>
        <w:rPr>
          <w:rFonts w:hint="eastAsia" w:cs="微软雅黑"/>
        </w:rPr>
        <w:t>图3.16</w:t>
      </w:r>
    </w:p>
    <w:p w14:paraId="45847B49">
      <w:pPr>
        <w:pStyle w:val="3"/>
        <w:spacing w:before="0" w:after="0" w:line="360" w:lineRule="auto"/>
        <w:rPr>
          <w:rFonts w:ascii="宋体" w:hAnsi="宋体" w:eastAsia="宋体"/>
          <w:sz w:val="30"/>
          <w:szCs w:val="30"/>
        </w:rPr>
      </w:pPr>
      <w:bookmarkStart w:id="47" w:name="_Toc193546219"/>
      <w:r>
        <w:rPr>
          <w:rFonts w:hint="eastAsia" w:ascii="宋体" w:hAnsi="宋体" w:eastAsia="宋体"/>
          <w:sz w:val="30"/>
          <w:szCs w:val="30"/>
        </w:rPr>
        <w:t>3.8  存盘数据</w:t>
      </w:r>
      <w:bookmarkEnd w:id="47"/>
    </w:p>
    <w:p w14:paraId="3F9C89FC">
      <w:pPr>
        <w:ind w:firstLine="480" w:firstLineChars="200"/>
        <w:rPr>
          <w:rFonts w:ascii="宋体" w:hAnsi="宋体" w:eastAsia="宋体"/>
          <w:sz w:val="24"/>
          <w:szCs w:val="24"/>
        </w:rPr>
      </w:pPr>
      <w:r>
        <w:rPr>
          <w:rFonts w:hint="eastAsia" w:ascii="宋体" w:hAnsi="宋体" w:eastAsia="宋体"/>
          <w:sz w:val="24"/>
          <w:szCs w:val="24"/>
        </w:rPr>
        <w:t>测试过程中保存的截图和录屏数据，系统会在存盘数据这一页面展示。数据的第一级目录是按照保存日期分类的，第二级目录是按照保存的数据条目由新到旧排列。</w:t>
      </w:r>
    </w:p>
    <w:p w14:paraId="19E2E593">
      <w:pPr>
        <w:pStyle w:val="17"/>
        <w:ind w:left="110" w:leftChars="50" w:firstLine="360" w:firstLineChars="150"/>
      </w:pPr>
      <w:r>
        <w:rPr>
          <w:rFonts w:hint="eastAsia"/>
        </w:rPr>
        <w:t>在存盘数据这一页可以点击其中一个条目，进入到该天保存的数据列表，</w:t>
      </w:r>
    </w:p>
    <w:p w14:paraId="4D5B6EBB">
      <w:pPr>
        <w:pStyle w:val="17"/>
      </w:pPr>
      <w:r>
        <w:rPr>
          <w:rFonts w:hint="eastAsia"/>
        </w:rPr>
        <w:t>点击列表中的数据项可以查看每个条目的截图或者播放录屏数据。</w:t>
      </w:r>
    </w:p>
    <w:p w14:paraId="5DA74910">
      <w:pPr>
        <w:pStyle w:val="17"/>
        <w:ind w:left="110" w:leftChars="50" w:firstLine="360" w:firstLineChars="150"/>
      </w:pPr>
      <w:r>
        <w:rPr>
          <w:rFonts w:hint="eastAsia"/>
        </w:rPr>
        <w:t>当需要把数据存储到U盘时，可以将typeC转USB数据线，插入到仪器</w:t>
      </w:r>
    </w:p>
    <w:p w14:paraId="47280A23">
      <w:pPr>
        <w:pStyle w:val="17"/>
      </w:pPr>
      <w:r>
        <w:rPr>
          <w:rFonts w:hint="eastAsia"/>
        </w:rPr>
        <w:t>顶部的typeC口，再接入U盘（FAT32格式），选择某个日期的数据，点击</w:t>
      </w:r>
    </w:p>
    <w:p w14:paraId="7746909A">
      <w:pPr>
        <w:pStyle w:val="17"/>
      </w:pPr>
      <w:r>
        <w:rPr>
          <w:rFonts w:hint="eastAsia"/>
        </w:rPr>
        <w:t>“存入U盘”按钮，即可将该日的存盘数据拷贝到U盘中。</w:t>
      </w:r>
    </w:p>
    <w:p w14:paraId="659ED79F">
      <w:pPr>
        <w:pStyle w:val="17"/>
        <w:ind w:left="110" w:leftChars="50" w:firstLine="360" w:firstLineChars="150"/>
      </w:pPr>
      <w:r>
        <w:drawing>
          <wp:inline distT="0" distB="0" distL="114300" distR="114300">
            <wp:extent cx="2987675" cy="800735"/>
            <wp:effectExtent l="0" t="0" r="0" b="0"/>
            <wp:docPr id="27" name="图片 27" descr="1736134510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736134510458"/>
                    <pic:cNvPicPr>
                      <a:picLocks noChangeAspect="1"/>
                    </pic:cNvPicPr>
                  </pic:nvPicPr>
                  <pic:blipFill>
                    <a:blip r:embed="rId72" cstate="print"/>
                    <a:stretch>
                      <a:fillRect/>
                    </a:stretch>
                  </pic:blipFill>
                  <pic:spPr>
                    <a:xfrm>
                      <a:off x="0" y="0"/>
                      <a:ext cx="3001043" cy="804507"/>
                    </a:xfrm>
                    <a:prstGeom prst="rect">
                      <a:avLst/>
                    </a:prstGeom>
                  </pic:spPr>
                </pic:pic>
              </a:graphicData>
            </a:graphic>
          </wp:inline>
        </w:drawing>
      </w:r>
      <w:r>
        <w:drawing>
          <wp:inline distT="0" distB="0" distL="114300" distR="114300">
            <wp:extent cx="1415415" cy="800735"/>
            <wp:effectExtent l="0" t="0" r="0" b="0"/>
            <wp:docPr id="84" name="图片 84" descr="1736134536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1736134536494"/>
                    <pic:cNvPicPr>
                      <a:picLocks noChangeAspect="1"/>
                    </pic:cNvPicPr>
                  </pic:nvPicPr>
                  <pic:blipFill>
                    <a:blip r:embed="rId73" cstate="print"/>
                    <a:stretch>
                      <a:fillRect/>
                    </a:stretch>
                  </pic:blipFill>
                  <pic:spPr>
                    <a:xfrm>
                      <a:off x="0" y="0"/>
                      <a:ext cx="1416057" cy="800917"/>
                    </a:xfrm>
                    <a:prstGeom prst="rect">
                      <a:avLst/>
                    </a:prstGeom>
                  </pic:spPr>
                </pic:pic>
              </a:graphicData>
            </a:graphic>
          </wp:inline>
        </w:drawing>
      </w:r>
    </w:p>
    <w:p w14:paraId="52133DD8">
      <w:pPr>
        <w:pStyle w:val="17"/>
        <w:ind w:left="110" w:leftChars="50" w:firstLine="1800" w:firstLineChars="750"/>
      </w:pPr>
      <w:r>
        <w:rPr>
          <w:rFonts w:hint="eastAsia" w:cs="微软雅黑"/>
        </w:rPr>
        <w:t xml:space="preserve">图3.17  </w:t>
      </w:r>
      <w:r>
        <w:rPr>
          <w:rFonts w:hint="eastAsia"/>
        </w:rPr>
        <w:t>typeC转接数据线和数据U盘</w:t>
      </w:r>
    </w:p>
    <w:p w14:paraId="1BC46C3C">
      <w:pPr>
        <w:pStyle w:val="17"/>
        <w:ind w:left="110" w:leftChars="50" w:firstLine="480" w:firstLineChars="200"/>
      </w:pPr>
      <w:r>
        <w:drawing>
          <wp:inline distT="0" distB="0" distL="114300" distR="114300">
            <wp:extent cx="2128520" cy="3072130"/>
            <wp:effectExtent l="19050" t="0" r="4996" b="0"/>
            <wp:docPr id="19" name="图片 19" descr="172534359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25343591425"/>
                    <pic:cNvPicPr>
                      <a:picLocks noChangeAspect="1"/>
                    </pic:cNvPicPr>
                  </pic:nvPicPr>
                  <pic:blipFill>
                    <a:blip r:embed="rId74" cstate="print"/>
                    <a:stretch>
                      <a:fillRect/>
                    </a:stretch>
                  </pic:blipFill>
                  <pic:spPr>
                    <a:xfrm>
                      <a:off x="0" y="0"/>
                      <a:ext cx="2128604" cy="3072138"/>
                    </a:xfrm>
                    <a:prstGeom prst="rect">
                      <a:avLst/>
                    </a:prstGeom>
                  </pic:spPr>
                </pic:pic>
              </a:graphicData>
            </a:graphic>
          </wp:inline>
        </w:drawing>
      </w:r>
      <w:r>
        <w:drawing>
          <wp:inline distT="0" distB="0" distL="114300" distR="114300">
            <wp:extent cx="2125980" cy="3070225"/>
            <wp:effectExtent l="19050" t="0" r="7277" b="0"/>
            <wp:docPr id="30" name="图片 30" descr="172534395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725343954052"/>
                    <pic:cNvPicPr>
                      <a:picLocks noChangeAspect="1"/>
                    </pic:cNvPicPr>
                  </pic:nvPicPr>
                  <pic:blipFill>
                    <a:blip r:embed="rId75" cstate="print"/>
                    <a:stretch>
                      <a:fillRect/>
                    </a:stretch>
                  </pic:blipFill>
                  <pic:spPr>
                    <a:xfrm>
                      <a:off x="0" y="0"/>
                      <a:ext cx="2126323" cy="3070800"/>
                    </a:xfrm>
                    <a:prstGeom prst="rect">
                      <a:avLst/>
                    </a:prstGeom>
                  </pic:spPr>
                </pic:pic>
              </a:graphicData>
            </a:graphic>
          </wp:inline>
        </w:drawing>
      </w:r>
    </w:p>
    <w:p w14:paraId="6D50A7E8">
      <w:pPr>
        <w:pStyle w:val="17"/>
        <w:ind w:left="110" w:leftChars="50" w:firstLine="2160" w:firstLineChars="900"/>
      </w:pPr>
      <w:r>
        <w:rPr>
          <w:rFonts w:hint="eastAsia"/>
        </w:rPr>
        <w:t>图3.18 存盘数据和U盘保存</w:t>
      </w:r>
    </w:p>
    <w:p w14:paraId="61FBBD2F">
      <w:pPr>
        <w:pStyle w:val="17"/>
      </w:pPr>
    </w:p>
    <w:p w14:paraId="672F7B63">
      <w:pPr>
        <w:pStyle w:val="17"/>
      </w:pPr>
    </w:p>
    <w:p w14:paraId="0ED5224B">
      <w:pPr>
        <w:pStyle w:val="17"/>
        <w:rPr>
          <w:b/>
          <w:sz w:val="30"/>
          <w:szCs w:val="30"/>
        </w:rPr>
      </w:pPr>
      <w:r>
        <w:rPr>
          <w:rFonts w:hint="eastAsia"/>
          <w:b/>
          <w:sz w:val="30"/>
          <w:szCs w:val="30"/>
        </w:rPr>
        <w:t>3.9 系统设置</w:t>
      </w:r>
    </w:p>
    <w:p w14:paraId="3E8F489A">
      <w:pPr>
        <w:rPr>
          <w:rFonts w:ascii="宋体" w:hAnsi="宋体" w:eastAsia="宋体"/>
          <w:sz w:val="24"/>
          <w:szCs w:val="24"/>
        </w:rPr>
      </w:pPr>
      <w:r>
        <w:rPr>
          <w:rFonts w:hint="eastAsia" w:ascii="宋体" w:hAnsi="宋体" w:eastAsia="宋体"/>
          <w:sz w:val="24"/>
          <w:szCs w:val="24"/>
        </w:rPr>
        <w:t>系统设置提供了对仪器的一些全局参数的设置。</w:t>
      </w:r>
    </w:p>
    <w:p w14:paraId="199F3567">
      <w:pPr>
        <w:rPr>
          <w:rFonts w:ascii="宋体" w:hAnsi="宋体" w:eastAsia="宋体"/>
          <w:sz w:val="24"/>
          <w:szCs w:val="24"/>
        </w:rPr>
      </w:pPr>
      <w:r>
        <w:rPr>
          <w:rFonts w:hint="eastAsia" w:ascii="宋体" w:hAnsi="宋体" w:eastAsia="宋体"/>
          <w:b/>
          <w:bCs/>
          <w:sz w:val="24"/>
          <w:szCs w:val="24"/>
        </w:rPr>
        <w:t>同步方式：</w:t>
      </w:r>
      <w:r>
        <w:rPr>
          <w:rFonts w:hint="eastAsia"/>
        </w:rPr>
        <w:t xml:space="preserve"> 选择仪器内部同步或者外部无线同步器的同步；</w:t>
      </w:r>
    </w:p>
    <w:p w14:paraId="44742B11">
      <w:pPr>
        <w:pStyle w:val="17"/>
        <w:ind w:firstLine="0"/>
      </w:pPr>
      <w:r>
        <w:rPr>
          <w:rFonts w:hint="eastAsia"/>
          <w:b/>
          <w:bCs/>
        </w:rPr>
        <w:t>同步频率：</w:t>
      </w:r>
      <w:r>
        <w:rPr>
          <w:rFonts w:hint="eastAsia"/>
        </w:rPr>
        <w:t>当选择仪器内同步时，可以调节该频率值，得到不同的信号同步率；</w:t>
      </w:r>
    </w:p>
    <w:p w14:paraId="40E1231A">
      <w:pPr>
        <w:pStyle w:val="17"/>
        <w:ind w:firstLine="0"/>
      </w:pPr>
      <w:r>
        <w:rPr>
          <w:rFonts w:hint="eastAsia"/>
          <w:b/>
          <w:bCs/>
        </w:rPr>
        <w:t>图谱累积（秒）：</w:t>
      </w:r>
      <w:r>
        <w:rPr>
          <w:rFonts w:hint="eastAsia"/>
        </w:rPr>
        <w:t xml:space="preserve"> 针对PRPD图谱，累计多长时间的脉冲点，便于更好地观察</w:t>
      </w:r>
    </w:p>
    <w:p w14:paraId="343E9250">
      <w:pPr>
        <w:pStyle w:val="17"/>
        <w:ind w:firstLine="0"/>
      </w:pPr>
      <w:r>
        <w:rPr>
          <w:rFonts w:hint="eastAsia"/>
        </w:rPr>
        <w:t>脉冲的聚集程度；</w:t>
      </w:r>
    </w:p>
    <w:p w14:paraId="6622000D">
      <w:pPr>
        <w:pStyle w:val="17"/>
        <w:ind w:firstLine="0"/>
      </w:pPr>
      <w:r>
        <w:rPr>
          <w:rFonts w:hint="eastAsia"/>
          <w:b/>
          <w:bCs/>
        </w:rPr>
        <w:t>无线使能：</w:t>
      </w:r>
      <w:r>
        <w:rPr>
          <w:rFonts w:hint="eastAsia"/>
        </w:rPr>
        <w:t>当需要连接无线调理器，或者PC端需要无线连接仪器时，这里选择</w:t>
      </w:r>
    </w:p>
    <w:p w14:paraId="54569FD0">
      <w:pPr>
        <w:pStyle w:val="17"/>
        <w:ind w:firstLine="0"/>
      </w:pPr>
      <w:r>
        <w:rPr>
          <w:rFonts w:hint="eastAsia"/>
        </w:rPr>
        <w:t>使能；</w:t>
      </w:r>
    </w:p>
    <w:p w14:paraId="4C343F9E">
      <w:pPr>
        <w:pStyle w:val="17"/>
        <w:ind w:left="110" w:leftChars="50" w:firstLine="0"/>
      </w:pPr>
      <w:r>
        <w:rPr>
          <w:rFonts w:hint="eastAsia"/>
          <w:b/>
          <w:bCs/>
        </w:rPr>
        <w:t>国网格式：</w:t>
      </w:r>
      <w:r>
        <w:rPr>
          <w:rFonts w:hint="eastAsia"/>
        </w:rPr>
        <w:t>某些情况下需要输出指定格式数据时使能该选项；</w:t>
      </w:r>
    </w:p>
    <w:p w14:paraId="2BB47BCE">
      <w:pPr>
        <w:pStyle w:val="17"/>
        <w:ind w:firstLine="120" w:firstLineChars="50"/>
      </w:pPr>
      <w:r>
        <w:rPr>
          <w:rFonts w:hint="eastAsia"/>
          <w:b/>
          <w:bCs/>
        </w:rPr>
        <w:t>系统时间：</w:t>
      </w:r>
      <w:r>
        <w:rPr>
          <w:rFonts w:hint="eastAsia"/>
        </w:rPr>
        <w:t>设置仪器当前的年月日时分；</w:t>
      </w:r>
    </w:p>
    <w:p w14:paraId="31C7CA87">
      <w:pPr>
        <w:pStyle w:val="17"/>
        <w:ind w:left="110" w:leftChars="50" w:firstLine="0"/>
      </w:pPr>
      <w:r>
        <w:rPr>
          <w:rFonts w:hint="eastAsia"/>
          <w:b/>
          <w:bCs/>
        </w:rPr>
        <w:t>智能诊断：</w:t>
      </w:r>
      <w:r>
        <w:rPr>
          <w:rFonts w:hint="eastAsia"/>
        </w:rPr>
        <w:t>使能该选项后，测量过程中会动态提示当前测试到的是噪声还是典</w:t>
      </w:r>
    </w:p>
    <w:p w14:paraId="2554E504">
      <w:pPr>
        <w:pStyle w:val="17"/>
        <w:ind w:firstLine="120" w:firstLineChars="50"/>
      </w:pPr>
      <w:r>
        <w:rPr>
          <w:rFonts w:hint="eastAsia"/>
        </w:rPr>
        <w:t>型的局放类型，作为测试过程中的参考。</w:t>
      </w:r>
    </w:p>
    <w:p w14:paraId="20B31FEA">
      <w:pPr>
        <w:pStyle w:val="17"/>
        <w:ind w:left="110" w:leftChars="50" w:firstLine="0"/>
      </w:pPr>
      <w:r>
        <w:rPr>
          <w:rFonts w:hint="eastAsia"/>
          <w:b/>
        </w:rPr>
        <w:t>出厂设置：</w:t>
      </w:r>
      <w:r>
        <w:rPr>
          <w:rFonts w:hint="eastAsia"/>
        </w:rPr>
        <w:t>执行出厂设置后，还原如传感器阈值，滤波参数，放大参数，同步</w:t>
      </w:r>
    </w:p>
    <w:p w14:paraId="000B4879">
      <w:pPr>
        <w:pStyle w:val="17"/>
        <w:ind w:left="110" w:leftChars="50" w:firstLine="0"/>
      </w:pPr>
      <w:r>
        <w:rPr>
          <w:rFonts w:hint="eastAsia"/>
        </w:rPr>
        <w:t>方式等为默认参数值；</w:t>
      </w:r>
    </w:p>
    <w:p w14:paraId="011E5034">
      <w:pPr>
        <w:pStyle w:val="17"/>
        <w:ind w:left="110" w:leftChars="50" w:firstLine="0"/>
      </w:pPr>
      <w:r>
        <w:rPr>
          <w:rFonts w:hint="eastAsia"/>
          <w:b/>
        </w:rPr>
        <w:t>热点编号：</w:t>
      </w:r>
      <w:r>
        <w:rPr>
          <w:rFonts w:hint="eastAsia"/>
        </w:rPr>
        <w:t>仪器的WIFI热点号码，可以用电脑连接该WIFI，默认密码为</w:t>
      </w:r>
    </w:p>
    <w:p w14:paraId="47F6B984">
      <w:pPr>
        <w:pStyle w:val="17"/>
        <w:ind w:left="110" w:leftChars="50" w:firstLine="0"/>
      </w:pPr>
      <w:r>
        <w:rPr>
          <w:rFonts w:hint="eastAsia"/>
        </w:rPr>
        <w:t>“12345678”，电脑端分析软件可以通过该WIFI连接局放仪。</w:t>
      </w:r>
    </w:p>
    <w:p w14:paraId="6751FBE0">
      <w:pPr>
        <w:pStyle w:val="17"/>
        <w:ind w:left="110" w:leftChars="50" w:firstLine="2880" w:firstLineChars="1200"/>
      </w:pPr>
      <w:r>
        <w:drawing>
          <wp:inline distT="0" distB="0" distL="114300" distR="114300">
            <wp:extent cx="1546860" cy="2356485"/>
            <wp:effectExtent l="19050" t="0" r="0" b="0"/>
            <wp:docPr id="7" name="图片 44" descr="172534403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4" descr="1725344031367"/>
                    <pic:cNvPicPr>
                      <a:picLocks noChangeAspect="1"/>
                    </pic:cNvPicPr>
                  </pic:nvPicPr>
                  <pic:blipFill>
                    <a:blip r:embed="rId76" cstate="print"/>
                    <a:stretch>
                      <a:fillRect/>
                    </a:stretch>
                  </pic:blipFill>
                  <pic:spPr>
                    <a:xfrm>
                      <a:off x="0" y="0"/>
                      <a:ext cx="1549709" cy="2360081"/>
                    </a:xfrm>
                    <a:prstGeom prst="rect">
                      <a:avLst/>
                    </a:prstGeom>
                  </pic:spPr>
                </pic:pic>
              </a:graphicData>
            </a:graphic>
          </wp:inline>
        </w:drawing>
      </w:r>
    </w:p>
    <w:p w14:paraId="059E8B10">
      <w:pPr>
        <w:pStyle w:val="17"/>
      </w:pPr>
      <w:r>
        <w:rPr>
          <w:rFonts w:hint="eastAsia"/>
        </w:rPr>
        <w:t xml:space="preserve"> </w:t>
      </w:r>
      <w:r>
        <w:t xml:space="preserve">                          </w:t>
      </w:r>
      <w:r>
        <w:rPr>
          <w:rFonts w:hint="eastAsia"/>
        </w:rPr>
        <w:t xml:space="preserve">  图3.19  系统设置</w:t>
      </w:r>
    </w:p>
    <w:p w14:paraId="32EB578C">
      <w:pPr>
        <w:pStyle w:val="16"/>
      </w:pPr>
      <w:bookmarkStart w:id="48" w:name="_Toc193546220"/>
      <w:r>
        <w:rPr>
          <w:rFonts w:hint="eastAsia"/>
        </w:rPr>
        <w:t>四．主要技术指标</w:t>
      </w:r>
      <w:bookmarkEnd w:id="48"/>
    </w:p>
    <w:p w14:paraId="445893CA">
      <w:pPr>
        <w:pStyle w:val="3"/>
        <w:spacing w:before="200" w:after="200" w:line="360" w:lineRule="auto"/>
        <w:rPr>
          <w:rFonts w:ascii="宋体" w:hAnsi="宋体" w:eastAsia="宋体"/>
          <w:sz w:val="30"/>
          <w:szCs w:val="30"/>
        </w:rPr>
      </w:pPr>
      <w:bookmarkStart w:id="49" w:name="_Toc193546221"/>
      <w:r>
        <w:rPr>
          <w:rFonts w:hint="eastAsia" w:ascii="宋体" w:hAnsi="宋体" w:eastAsia="宋体"/>
          <w:sz w:val="30"/>
          <w:szCs w:val="30"/>
        </w:rPr>
        <w:t>4.1 非接触式超声波传感器（AA）</w:t>
      </w:r>
      <w:bookmarkEnd w:id="49"/>
    </w:p>
    <w:p w14:paraId="5E487A38">
      <w:pPr>
        <w:ind w:firstLine="240" w:firstLineChars="100"/>
        <w:rPr>
          <w:rFonts w:ascii="宋体" w:hAnsi="宋体" w:eastAsia="宋体"/>
          <w:sz w:val="24"/>
          <w:szCs w:val="24"/>
        </w:rPr>
      </w:pPr>
      <w:r>
        <w:rPr>
          <w:rFonts w:hint="eastAsia" w:ascii="宋体" w:hAnsi="宋体" w:eastAsia="宋体"/>
          <w:sz w:val="24"/>
          <w:szCs w:val="24"/>
        </w:rPr>
        <w:t>传感器中心频率：40KHz±1KHz</w:t>
      </w:r>
    </w:p>
    <w:p w14:paraId="52095CBB">
      <w:pPr>
        <w:ind w:firstLine="240" w:firstLineChars="100"/>
        <w:rPr>
          <w:rFonts w:ascii="宋体" w:hAnsi="宋体" w:eastAsia="宋体"/>
          <w:sz w:val="24"/>
          <w:szCs w:val="24"/>
        </w:rPr>
      </w:pPr>
      <w:r>
        <w:rPr>
          <w:rFonts w:hint="eastAsia" w:ascii="宋体" w:hAnsi="宋体" w:eastAsia="宋体"/>
          <w:sz w:val="24"/>
          <w:szCs w:val="24"/>
        </w:rPr>
        <w:t>测量范围：-10~70dBuV</w:t>
      </w:r>
    </w:p>
    <w:p w14:paraId="07A34F4F">
      <w:pPr>
        <w:ind w:firstLine="240" w:firstLineChars="100"/>
        <w:rPr>
          <w:rFonts w:ascii="宋体" w:hAnsi="宋体" w:eastAsia="宋体"/>
          <w:sz w:val="24"/>
          <w:szCs w:val="24"/>
        </w:rPr>
      </w:pPr>
      <w:r>
        <w:rPr>
          <w:rFonts w:hint="eastAsia" w:ascii="宋体" w:hAnsi="宋体" w:eastAsia="宋体"/>
          <w:sz w:val="24"/>
          <w:szCs w:val="24"/>
        </w:rPr>
        <w:t>信号增益：40，60，80 dB</w:t>
      </w:r>
    </w:p>
    <w:p w14:paraId="63706DF1">
      <w:pPr>
        <w:spacing w:after="100" w:line="360" w:lineRule="auto"/>
        <w:ind w:firstLine="240" w:firstLineChars="100"/>
        <w:rPr>
          <w:rFonts w:ascii="宋体" w:hAnsi="宋体" w:eastAsia="宋体" w:cs="微软雅黑"/>
          <w:sz w:val="24"/>
          <w:szCs w:val="24"/>
        </w:rPr>
      </w:pPr>
      <w:r>
        <w:rPr>
          <w:rFonts w:hint="eastAsia" w:ascii="宋体" w:hAnsi="宋体" w:eastAsia="宋体" w:cs="微软雅黑"/>
          <w:sz w:val="24"/>
          <w:szCs w:val="24"/>
        </w:rPr>
        <w:t>分辨率：0.1dB</w:t>
      </w:r>
    </w:p>
    <w:p w14:paraId="5F89EA43">
      <w:pPr>
        <w:spacing w:after="100" w:line="360" w:lineRule="auto"/>
        <w:ind w:firstLine="240" w:firstLineChars="100"/>
        <w:rPr>
          <w:rFonts w:ascii="宋体" w:hAnsi="宋体" w:eastAsia="宋体" w:cs="微软雅黑"/>
          <w:sz w:val="24"/>
          <w:szCs w:val="24"/>
        </w:rPr>
      </w:pPr>
      <w:r>
        <w:rPr>
          <w:rFonts w:hint="eastAsia" w:ascii="宋体" w:hAnsi="宋体" w:eastAsia="宋体" w:cs="微软雅黑"/>
          <w:sz w:val="24"/>
          <w:szCs w:val="24"/>
        </w:rPr>
        <w:t>线性度误差：&lt;±20%</w:t>
      </w:r>
    </w:p>
    <w:p w14:paraId="1008142D">
      <w:pPr>
        <w:spacing w:after="100" w:line="360" w:lineRule="auto"/>
        <w:ind w:firstLine="240" w:firstLineChars="100"/>
        <w:rPr>
          <w:rFonts w:ascii="宋体" w:hAnsi="宋体" w:eastAsia="宋体" w:cs="微软雅黑"/>
          <w:sz w:val="24"/>
          <w:szCs w:val="24"/>
        </w:rPr>
      </w:pPr>
      <w:r>
        <w:rPr>
          <w:rFonts w:hint="eastAsia" w:ascii="宋体" w:hAnsi="宋体" w:eastAsia="宋体" w:cs="微软雅黑"/>
          <w:sz w:val="24"/>
          <w:szCs w:val="24"/>
        </w:rPr>
        <w:t>传感器形式：内置、可弯曲形式/聚波器形式（选配）</w:t>
      </w:r>
    </w:p>
    <w:p w14:paraId="438E6E79">
      <w:pPr>
        <w:pStyle w:val="3"/>
        <w:spacing w:before="200" w:after="200" w:line="360" w:lineRule="auto"/>
        <w:rPr>
          <w:rFonts w:ascii="宋体" w:hAnsi="宋体" w:eastAsia="宋体"/>
          <w:sz w:val="30"/>
          <w:szCs w:val="30"/>
        </w:rPr>
      </w:pPr>
      <w:bookmarkStart w:id="50" w:name="_Toc193546222"/>
      <w:r>
        <w:rPr>
          <w:rFonts w:hint="eastAsia" w:ascii="宋体" w:hAnsi="宋体" w:eastAsia="宋体"/>
          <w:sz w:val="30"/>
          <w:szCs w:val="30"/>
        </w:rPr>
        <w:t>4.2 接触式超声波传感器（AE）</w:t>
      </w:r>
      <w:bookmarkEnd w:id="50"/>
    </w:p>
    <w:p w14:paraId="747743B9">
      <w:pPr>
        <w:ind w:firstLine="240" w:firstLineChars="100"/>
        <w:rPr>
          <w:rFonts w:ascii="宋体" w:hAnsi="宋体" w:eastAsia="宋体" w:cs="微软雅黑"/>
          <w:sz w:val="24"/>
          <w:szCs w:val="24"/>
        </w:rPr>
      </w:pPr>
      <w:r>
        <w:rPr>
          <w:rFonts w:hint="eastAsia" w:ascii="宋体" w:hAnsi="宋体" w:eastAsia="宋体" w:cs="微软雅黑"/>
          <w:sz w:val="24"/>
          <w:szCs w:val="24"/>
        </w:rPr>
        <w:t>检测频带：20KHz~80KHz（SF</w:t>
      </w:r>
      <w:r>
        <w:rPr>
          <w:rFonts w:hint="eastAsia" w:ascii="宋体" w:hAnsi="宋体" w:eastAsia="宋体" w:cs="微软雅黑"/>
          <w:sz w:val="24"/>
          <w:szCs w:val="24"/>
          <w:vertAlign w:val="subscript"/>
        </w:rPr>
        <w:t>6</w:t>
      </w:r>
      <w:r>
        <w:rPr>
          <w:rFonts w:hint="eastAsia" w:ascii="宋体" w:hAnsi="宋体" w:eastAsia="宋体" w:cs="微软雅黑"/>
          <w:sz w:val="24"/>
          <w:szCs w:val="24"/>
        </w:rPr>
        <w:t>气体绝缘电力设备）</w:t>
      </w:r>
    </w:p>
    <w:p w14:paraId="381F1842">
      <w:pPr>
        <w:ind w:firstLine="1440" w:firstLineChars="600"/>
        <w:rPr>
          <w:rFonts w:ascii="宋体" w:hAnsi="宋体" w:eastAsia="宋体" w:cs="微软雅黑"/>
          <w:sz w:val="24"/>
          <w:szCs w:val="24"/>
        </w:rPr>
      </w:pPr>
      <w:r>
        <w:rPr>
          <w:rFonts w:hint="eastAsia" w:ascii="宋体" w:hAnsi="宋体" w:eastAsia="宋体" w:cs="微软雅黑"/>
          <w:sz w:val="24"/>
          <w:szCs w:val="24"/>
        </w:rPr>
        <w:t>80KHz~200KHz（充油电力设备）</w:t>
      </w:r>
    </w:p>
    <w:p w14:paraId="127D5D80">
      <w:pPr>
        <w:spacing w:after="100" w:line="360" w:lineRule="auto"/>
        <w:ind w:firstLine="240" w:firstLineChars="100"/>
        <w:rPr>
          <w:rFonts w:ascii="宋体" w:hAnsi="宋体" w:eastAsia="宋体" w:cs="微软雅黑"/>
          <w:sz w:val="24"/>
          <w:szCs w:val="24"/>
        </w:rPr>
      </w:pPr>
      <w:r>
        <w:rPr>
          <w:rFonts w:hint="eastAsia" w:ascii="宋体" w:hAnsi="宋体" w:eastAsia="宋体" w:cs="微软雅黑"/>
          <w:sz w:val="24"/>
          <w:szCs w:val="24"/>
        </w:rPr>
        <w:t>输出阻抗：50Ω</w:t>
      </w:r>
    </w:p>
    <w:p w14:paraId="7CB4923C">
      <w:pPr>
        <w:ind w:firstLine="240" w:firstLineChars="100"/>
        <w:rPr>
          <w:rFonts w:ascii="宋体" w:hAnsi="宋体" w:eastAsia="宋体"/>
          <w:sz w:val="24"/>
          <w:szCs w:val="24"/>
        </w:rPr>
      </w:pPr>
      <w:r>
        <w:rPr>
          <w:rFonts w:hint="eastAsia" w:ascii="宋体" w:hAnsi="宋体" w:eastAsia="宋体"/>
          <w:sz w:val="24"/>
          <w:szCs w:val="24"/>
        </w:rPr>
        <w:t>测量范围：0～100mV</w:t>
      </w:r>
    </w:p>
    <w:p w14:paraId="6B922765">
      <w:pPr>
        <w:ind w:firstLine="240" w:firstLineChars="100"/>
        <w:rPr>
          <w:rFonts w:ascii="宋体" w:hAnsi="宋体" w:eastAsia="宋体"/>
          <w:sz w:val="24"/>
          <w:szCs w:val="24"/>
        </w:rPr>
      </w:pPr>
      <w:r>
        <w:rPr>
          <w:rFonts w:hint="eastAsia" w:ascii="宋体" w:hAnsi="宋体" w:eastAsia="宋体"/>
          <w:sz w:val="24"/>
          <w:szCs w:val="24"/>
        </w:rPr>
        <w:t>信号增益：20，40，60dB</w:t>
      </w:r>
    </w:p>
    <w:p w14:paraId="4946A828">
      <w:pPr>
        <w:ind w:firstLine="240" w:firstLineChars="100"/>
        <w:rPr>
          <w:rFonts w:ascii="宋体" w:hAnsi="宋体" w:eastAsia="宋体"/>
          <w:sz w:val="24"/>
          <w:szCs w:val="24"/>
        </w:rPr>
      </w:pPr>
      <w:r>
        <w:rPr>
          <w:rFonts w:hint="eastAsia" w:ascii="宋体" w:hAnsi="宋体" w:eastAsia="宋体"/>
          <w:sz w:val="24"/>
          <w:szCs w:val="24"/>
        </w:rPr>
        <w:t>分辨率：0.1dB</w:t>
      </w:r>
    </w:p>
    <w:p w14:paraId="3FFA08DE">
      <w:pPr>
        <w:spacing w:after="100" w:line="360" w:lineRule="auto"/>
        <w:ind w:firstLine="240" w:firstLineChars="100"/>
        <w:rPr>
          <w:rFonts w:ascii="宋体" w:hAnsi="宋体" w:eastAsia="宋体" w:cs="微软雅黑"/>
          <w:sz w:val="24"/>
          <w:szCs w:val="24"/>
        </w:rPr>
      </w:pPr>
      <w:r>
        <w:rPr>
          <w:rFonts w:hint="eastAsia" w:ascii="宋体" w:hAnsi="宋体" w:eastAsia="宋体" w:cs="微软雅黑"/>
          <w:sz w:val="24"/>
          <w:szCs w:val="24"/>
        </w:rPr>
        <w:t>线性度误差：&lt;±20%</w:t>
      </w:r>
    </w:p>
    <w:p w14:paraId="4E724D08">
      <w:pPr>
        <w:ind w:firstLine="240" w:firstLineChars="100"/>
        <w:rPr>
          <w:rFonts w:ascii="宋体" w:hAnsi="宋体" w:eastAsia="宋体"/>
          <w:sz w:val="24"/>
          <w:szCs w:val="24"/>
        </w:rPr>
      </w:pPr>
      <w:r>
        <w:rPr>
          <w:rFonts w:hint="eastAsia" w:ascii="宋体" w:hAnsi="宋体" w:eastAsia="宋体"/>
          <w:sz w:val="24"/>
          <w:szCs w:val="24"/>
        </w:rPr>
        <w:t>连接方式：外置信号线连接</w:t>
      </w:r>
    </w:p>
    <w:p w14:paraId="56E2B8A3">
      <w:pPr>
        <w:pStyle w:val="3"/>
        <w:spacing w:before="200" w:after="200" w:line="360" w:lineRule="auto"/>
        <w:rPr>
          <w:rFonts w:ascii="宋体" w:hAnsi="宋体" w:eastAsia="宋体"/>
          <w:sz w:val="30"/>
          <w:szCs w:val="30"/>
        </w:rPr>
      </w:pPr>
      <w:bookmarkStart w:id="51" w:name="_Toc193546223"/>
      <w:r>
        <w:rPr>
          <w:rFonts w:hint="eastAsia" w:ascii="宋体" w:hAnsi="宋体" w:eastAsia="宋体"/>
          <w:sz w:val="30"/>
          <w:szCs w:val="30"/>
        </w:rPr>
        <w:t>4.3 暂态地电压传感器(TEV)</w:t>
      </w:r>
      <w:bookmarkEnd w:id="51"/>
    </w:p>
    <w:p w14:paraId="00C7CF58">
      <w:pPr>
        <w:spacing w:after="100" w:line="360" w:lineRule="auto"/>
        <w:ind w:firstLine="480" w:firstLineChars="200"/>
        <w:rPr>
          <w:rFonts w:ascii="宋体" w:hAnsi="宋体" w:eastAsia="宋体" w:cs="微软雅黑"/>
          <w:bCs/>
          <w:sz w:val="24"/>
          <w:szCs w:val="24"/>
        </w:rPr>
      </w:pPr>
      <w:r>
        <w:rPr>
          <w:rFonts w:hint="eastAsia" w:ascii="宋体" w:hAnsi="宋体" w:eastAsia="宋体" w:cs="微软雅黑"/>
          <w:bCs/>
          <w:sz w:val="24"/>
          <w:szCs w:val="24"/>
        </w:rPr>
        <w:t>检测频带</w:t>
      </w:r>
      <w:r>
        <w:rPr>
          <w:rFonts w:hint="eastAsia" w:ascii="宋体" w:hAnsi="宋体" w:eastAsia="宋体" w:cs="微软雅黑"/>
          <w:sz w:val="24"/>
          <w:szCs w:val="24"/>
        </w:rPr>
        <w:t>：</w:t>
      </w:r>
      <w:r>
        <w:rPr>
          <w:rFonts w:hint="eastAsia" w:ascii="宋体" w:hAnsi="宋体" w:eastAsia="宋体" w:cs="微软雅黑"/>
          <w:bCs/>
          <w:sz w:val="24"/>
          <w:szCs w:val="24"/>
        </w:rPr>
        <w:t>3MHz~100MHz</w:t>
      </w:r>
    </w:p>
    <w:p w14:paraId="75DD3D15">
      <w:pPr>
        <w:spacing w:after="100" w:line="360" w:lineRule="auto"/>
        <w:ind w:firstLine="480" w:firstLineChars="200"/>
        <w:rPr>
          <w:rFonts w:ascii="宋体" w:hAnsi="宋体" w:eastAsia="宋体" w:cs="微软雅黑"/>
          <w:bCs/>
          <w:sz w:val="24"/>
          <w:szCs w:val="24"/>
        </w:rPr>
      </w:pPr>
      <w:r>
        <w:rPr>
          <w:rFonts w:hint="eastAsia" w:ascii="宋体" w:hAnsi="宋体" w:eastAsia="宋体" w:cs="微软雅黑"/>
          <w:bCs/>
          <w:sz w:val="24"/>
          <w:szCs w:val="24"/>
        </w:rPr>
        <w:t>测量范围</w:t>
      </w:r>
      <w:r>
        <w:rPr>
          <w:rFonts w:hint="eastAsia" w:ascii="宋体" w:hAnsi="宋体" w:eastAsia="宋体" w:cs="微软雅黑"/>
          <w:sz w:val="24"/>
          <w:szCs w:val="24"/>
        </w:rPr>
        <w:t>：</w:t>
      </w:r>
      <w:r>
        <w:rPr>
          <w:rFonts w:hint="eastAsia" w:ascii="宋体" w:hAnsi="宋体" w:eastAsia="宋体" w:cs="微软雅黑"/>
          <w:bCs/>
          <w:sz w:val="24"/>
          <w:szCs w:val="24"/>
        </w:rPr>
        <w:t>0~60dBmV</w:t>
      </w:r>
    </w:p>
    <w:p w14:paraId="0F50B585">
      <w:pPr>
        <w:spacing w:after="100" w:line="360" w:lineRule="auto"/>
        <w:ind w:firstLine="480" w:firstLineChars="200"/>
        <w:rPr>
          <w:rFonts w:ascii="宋体" w:hAnsi="宋体" w:eastAsia="宋体" w:cs="微软雅黑"/>
          <w:bCs/>
          <w:sz w:val="24"/>
          <w:szCs w:val="24"/>
        </w:rPr>
      </w:pPr>
      <w:r>
        <w:rPr>
          <w:rFonts w:hint="eastAsia" w:ascii="宋体" w:hAnsi="宋体" w:eastAsia="宋体" w:cs="微软雅黑"/>
          <w:bCs/>
          <w:sz w:val="24"/>
          <w:szCs w:val="24"/>
        </w:rPr>
        <w:t>分辨率：0.1dB</w:t>
      </w:r>
    </w:p>
    <w:p w14:paraId="543480AC">
      <w:pPr>
        <w:spacing w:after="100" w:line="360" w:lineRule="auto"/>
        <w:ind w:firstLine="480" w:firstLineChars="200"/>
        <w:rPr>
          <w:rFonts w:ascii="宋体" w:hAnsi="宋体" w:eastAsia="宋体" w:cs="微软雅黑"/>
          <w:bCs/>
          <w:sz w:val="24"/>
          <w:szCs w:val="24"/>
        </w:rPr>
      </w:pPr>
      <w:r>
        <w:rPr>
          <w:rFonts w:hint="eastAsia" w:ascii="宋体" w:hAnsi="宋体" w:eastAsia="宋体" w:cs="微软雅黑"/>
          <w:bCs/>
          <w:sz w:val="24"/>
          <w:szCs w:val="24"/>
        </w:rPr>
        <w:t>线性度误差</w:t>
      </w:r>
      <w:r>
        <w:rPr>
          <w:rFonts w:hint="eastAsia" w:ascii="宋体" w:hAnsi="宋体" w:eastAsia="宋体" w:cs="微软雅黑"/>
          <w:sz w:val="24"/>
          <w:szCs w:val="24"/>
        </w:rPr>
        <w:t>：</w:t>
      </w:r>
      <w:r>
        <w:rPr>
          <w:rFonts w:hint="eastAsia" w:ascii="宋体" w:hAnsi="宋体" w:eastAsia="宋体" w:cs="微软雅黑"/>
          <w:bCs/>
          <w:sz w:val="24"/>
          <w:szCs w:val="24"/>
        </w:rPr>
        <w:t>&lt;±20%</w:t>
      </w:r>
    </w:p>
    <w:p w14:paraId="77823603">
      <w:pPr>
        <w:spacing w:after="100" w:line="360" w:lineRule="auto"/>
        <w:ind w:firstLine="480" w:firstLineChars="200"/>
        <w:rPr>
          <w:rFonts w:ascii="宋体" w:hAnsi="宋体" w:eastAsia="宋体" w:cs="微软雅黑"/>
          <w:bCs/>
          <w:sz w:val="24"/>
          <w:szCs w:val="24"/>
        </w:rPr>
      </w:pPr>
      <w:r>
        <w:rPr>
          <w:rFonts w:hint="eastAsia" w:ascii="宋体" w:hAnsi="宋体" w:eastAsia="宋体" w:cs="微软雅黑"/>
          <w:bCs/>
          <w:sz w:val="24"/>
          <w:szCs w:val="24"/>
        </w:rPr>
        <w:t>稳定性：≤±5%</w:t>
      </w:r>
    </w:p>
    <w:p w14:paraId="15894E76">
      <w:pPr>
        <w:spacing w:after="100" w:line="360" w:lineRule="auto"/>
        <w:ind w:firstLine="480" w:firstLineChars="200"/>
        <w:rPr>
          <w:rFonts w:ascii="宋体" w:hAnsi="宋体" w:eastAsia="宋体" w:cs="微软雅黑"/>
          <w:bCs/>
          <w:sz w:val="24"/>
          <w:szCs w:val="24"/>
        </w:rPr>
      </w:pPr>
      <w:r>
        <w:rPr>
          <w:rFonts w:hint="eastAsia" w:ascii="宋体" w:hAnsi="宋体" w:eastAsia="宋体" w:cs="微软雅黑"/>
          <w:bCs/>
          <w:sz w:val="24"/>
          <w:szCs w:val="24"/>
        </w:rPr>
        <w:t>连接方式：内置/外置信号线连接</w:t>
      </w:r>
    </w:p>
    <w:p w14:paraId="14759121">
      <w:pPr>
        <w:pStyle w:val="3"/>
        <w:spacing w:before="200" w:after="200" w:line="360" w:lineRule="auto"/>
        <w:rPr>
          <w:rFonts w:ascii="宋体" w:hAnsi="宋体" w:eastAsia="宋体"/>
          <w:sz w:val="30"/>
          <w:szCs w:val="30"/>
        </w:rPr>
      </w:pPr>
      <w:bookmarkStart w:id="52" w:name="_Toc193546224"/>
      <w:r>
        <w:rPr>
          <w:rFonts w:hint="eastAsia" w:ascii="宋体" w:hAnsi="宋体" w:eastAsia="宋体"/>
          <w:sz w:val="30"/>
          <w:szCs w:val="30"/>
        </w:rPr>
        <w:t>4.4 特高频传感器(UHF)</w:t>
      </w:r>
      <w:bookmarkEnd w:id="52"/>
    </w:p>
    <w:p w14:paraId="56923CB9">
      <w:pPr>
        <w:pStyle w:val="31"/>
        <w:numPr>
          <w:ilvl w:val="0"/>
          <w:numId w:val="0"/>
        </w:numPr>
        <w:ind w:left="360" w:firstLine="120" w:firstLineChars="50"/>
        <w:rPr>
          <w:rFonts w:ascii="宋体" w:hAnsi="宋体" w:eastAsia="宋体"/>
          <w:sz w:val="24"/>
          <w:szCs w:val="24"/>
        </w:rPr>
      </w:pPr>
      <w:r>
        <w:rPr>
          <w:rFonts w:hint="eastAsia" w:ascii="宋体" w:hAnsi="宋体" w:eastAsia="宋体"/>
          <w:sz w:val="24"/>
          <w:szCs w:val="24"/>
        </w:rPr>
        <w:t>检测频带：300MHz~1500MHz</w:t>
      </w:r>
    </w:p>
    <w:p w14:paraId="6A8BEAC0">
      <w:pPr>
        <w:spacing w:beforeLines="50" w:after="100" w:line="360" w:lineRule="auto"/>
        <w:ind w:firstLine="480" w:firstLineChars="200"/>
        <w:rPr>
          <w:rFonts w:ascii="宋体" w:hAnsi="宋体" w:eastAsia="宋体" w:cs="微软雅黑"/>
          <w:sz w:val="24"/>
          <w:szCs w:val="24"/>
        </w:rPr>
      </w:pPr>
      <w:r>
        <w:rPr>
          <w:rFonts w:hint="eastAsia" w:ascii="宋体" w:hAnsi="宋体" w:eastAsia="宋体" w:cs="微软雅黑"/>
          <w:sz w:val="24"/>
          <w:szCs w:val="24"/>
        </w:rPr>
        <w:t>测量范围：-70dBm~-10dBm</w:t>
      </w:r>
    </w:p>
    <w:p w14:paraId="4010E367">
      <w:pPr>
        <w:spacing w:after="100" w:line="360" w:lineRule="auto"/>
        <w:ind w:firstLine="480" w:firstLineChars="200"/>
        <w:rPr>
          <w:rFonts w:ascii="宋体" w:hAnsi="宋体" w:eastAsia="宋体" w:cs="微软雅黑"/>
          <w:sz w:val="24"/>
          <w:szCs w:val="24"/>
        </w:rPr>
      </w:pPr>
      <w:r>
        <w:rPr>
          <w:rFonts w:hint="eastAsia" w:ascii="宋体" w:hAnsi="宋体" w:eastAsia="宋体" w:cs="微软雅黑"/>
          <w:sz w:val="24"/>
          <w:szCs w:val="24"/>
        </w:rPr>
        <w:t>传感器平均有效高度：≥10mm</w:t>
      </w:r>
    </w:p>
    <w:p w14:paraId="4BD4C1B9">
      <w:pPr>
        <w:spacing w:after="100" w:line="360" w:lineRule="auto"/>
        <w:ind w:firstLine="480" w:firstLineChars="200"/>
        <w:rPr>
          <w:rFonts w:ascii="宋体" w:hAnsi="宋体" w:eastAsia="宋体" w:cs="微软雅黑"/>
          <w:sz w:val="24"/>
          <w:szCs w:val="24"/>
        </w:rPr>
      </w:pPr>
      <w:r>
        <w:rPr>
          <w:rFonts w:hint="eastAsia" w:ascii="宋体" w:hAnsi="宋体" w:eastAsia="宋体" w:cs="微软雅黑"/>
          <w:sz w:val="24"/>
          <w:szCs w:val="24"/>
        </w:rPr>
        <w:t>滤波方式：带阻，低通，高通，全通</w:t>
      </w:r>
    </w:p>
    <w:p w14:paraId="6B0A9688">
      <w:pPr>
        <w:spacing w:after="100" w:line="360" w:lineRule="auto"/>
        <w:ind w:firstLine="480" w:firstLineChars="200"/>
        <w:rPr>
          <w:rFonts w:ascii="宋体" w:hAnsi="宋体" w:eastAsia="宋体" w:cs="微软雅黑"/>
          <w:sz w:val="24"/>
          <w:szCs w:val="24"/>
        </w:rPr>
      </w:pPr>
      <w:r>
        <w:rPr>
          <w:rFonts w:hint="eastAsia" w:ascii="宋体" w:hAnsi="宋体" w:eastAsia="宋体" w:cs="微软雅黑"/>
          <w:sz w:val="24"/>
          <w:szCs w:val="24"/>
        </w:rPr>
        <w:t>分辨率：0.1dBm</w:t>
      </w:r>
    </w:p>
    <w:p w14:paraId="1D6D7290">
      <w:pPr>
        <w:pStyle w:val="31"/>
        <w:numPr>
          <w:ilvl w:val="0"/>
          <w:numId w:val="0"/>
        </w:numPr>
        <w:ind w:left="360" w:firstLine="120" w:firstLineChars="50"/>
        <w:rPr>
          <w:rFonts w:ascii="宋体" w:hAnsi="宋体" w:eastAsia="宋体"/>
          <w:sz w:val="24"/>
          <w:szCs w:val="24"/>
        </w:rPr>
      </w:pPr>
      <w:r>
        <w:rPr>
          <w:rFonts w:hint="eastAsia" w:ascii="宋体" w:hAnsi="宋体" w:eastAsia="宋体"/>
          <w:sz w:val="24"/>
          <w:szCs w:val="24"/>
        </w:rPr>
        <w:t>连接方式：外置信号线连接</w:t>
      </w:r>
    </w:p>
    <w:p w14:paraId="3C927D25">
      <w:pPr>
        <w:pStyle w:val="3"/>
        <w:spacing w:before="200" w:after="200" w:line="360" w:lineRule="auto"/>
        <w:rPr>
          <w:rFonts w:ascii="宋体" w:hAnsi="宋体" w:eastAsia="宋体"/>
          <w:sz w:val="30"/>
          <w:szCs w:val="30"/>
        </w:rPr>
      </w:pPr>
      <w:bookmarkStart w:id="53" w:name="_Toc193546225"/>
      <w:r>
        <w:rPr>
          <w:rFonts w:hint="eastAsia" w:ascii="宋体" w:hAnsi="宋体" w:eastAsia="宋体"/>
          <w:sz w:val="30"/>
          <w:szCs w:val="30"/>
        </w:rPr>
        <w:t>4.5 高频传感器(HF)</w:t>
      </w:r>
      <w:bookmarkEnd w:id="53"/>
    </w:p>
    <w:p w14:paraId="17AF823A">
      <w:pPr>
        <w:spacing w:beforeLines="50" w:after="100" w:line="360" w:lineRule="auto"/>
        <w:ind w:firstLine="480" w:firstLineChars="200"/>
        <w:rPr>
          <w:rFonts w:ascii="宋体" w:hAnsi="宋体" w:eastAsia="宋体" w:cs="微软雅黑"/>
          <w:bCs/>
          <w:sz w:val="24"/>
          <w:szCs w:val="24"/>
        </w:rPr>
      </w:pPr>
      <w:r>
        <w:rPr>
          <w:rFonts w:hint="eastAsia" w:ascii="宋体" w:hAnsi="宋体" w:eastAsia="宋体" w:cs="微软雅黑"/>
          <w:bCs/>
          <w:sz w:val="24"/>
          <w:szCs w:val="24"/>
        </w:rPr>
        <w:t>检测频带</w:t>
      </w:r>
      <w:r>
        <w:rPr>
          <w:rFonts w:hint="eastAsia" w:ascii="宋体" w:hAnsi="宋体" w:eastAsia="宋体" w:cs="微软雅黑"/>
          <w:sz w:val="24"/>
          <w:szCs w:val="24"/>
        </w:rPr>
        <w:t>：</w:t>
      </w:r>
      <w:r>
        <w:rPr>
          <w:rFonts w:hint="eastAsia" w:ascii="宋体" w:hAnsi="宋体" w:eastAsia="宋体" w:cs="微软雅黑"/>
          <w:bCs/>
          <w:sz w:val="24"/>
          <w:szCs w:val="24"/>
        </w:rPr>
        <w:t>0.3MHz～30MHz</w:t>
      </w:r>
    </w:p>
    <w:p w14:paraId="4930099C">
      <w:pPr>
        <w:spacing w:beforeLines="50" w:after="100" w:line="360" w:lineRule="auto"/>
        <w:ind w:firstLine="480" w:firstLineChars="200"/>
        <w:rPr>
          <w:rFonts w:ascii="宋体" w:hAnsi="宋体" w:eastAsia="宋体" w:cs="微软雅黑"/>
          <w:bCs/>
          <w:sz w:val="24"/>
          <w:szCs w:val="24"/>
        </w:rPr>
      </w:pPr>
      <w:r>
        <w:rPr>
          <w:rFonts w:hint="eastAsia" w:ascii="宋体" w:hAnsi="宋体" w:eastAsia="宋体" w:cs="微软雅黑"/>
          <w:bCs/>
          <w:sz w:val="24"/>
          <w:szCs w:val="24"/>
        </w:rPr>
        <w:t>测量范围</w:t>
      </w:r>
      <w:r>
        <w:rPr>
          <w:rFonts w:hint="eastAsia" w:ascii="宋体" w:hAnsi="宋体" w:eastAsia="宋体" w:cs="微软雅黑"/>
          <w:sz w:val="24"/>
          <w:szCs w:val="24"/>
        </w:rPr>
        <w:t>：</w:t>
      </w:r>
      <w:r>
        <w:rPr>
          <w:rFonts w:hint="eastAsia" w:ascii="宋体" w:hAnsi="宋体" w:eastAsia="宋体" w:cs="微软雅黑"/>
          <w:bCs/>
          <w:sz w:val="24"/>
          <w:szCs w:val="24"/>
        </w:rPr>
        <w:t>0~70dB</w:t>
      </w:r>
    </w:p>
    <w:p w14:paraId="7F39217F">
      <w:pPr>
        <w:spacing w:beforeLines="50" w:after="100" w:line="360" w:lineRule="auto"/>
        <w:ind w:firstLine="480" w:firstLineChars="200"/>
        <w:rPr>
          <w:rFonts w:ascii="宋体" w:hAnsi="宋体" w:eastAsia="宋体" w:cs="微软雅黑"/>
          <w:bCs/>
          <w:sz w:val="24"/>
          <w:szCs w:val="24"/>
        </w:rPr>
      </w:pPr>
      <w:r>
        <w:rPr>
          <w:rFonts w:hint="eastAsia" w:ascii="宋体" w:hAnsi="宋体" w:eastAsia="宋体" w:cs="微软雅黑"/>
          <w:bCs/>
          <w:sz w:val="24"/>
          <w:szCs w:val="24"/>
        </w:rPr>
        <w:t>增益</w:t>
      </w:r>
      <w:r>
        <w:rPr>
          <w:rFonts w:hint="eastAsia" w:ascii="宋体" w:hAnsi="宋体" w:eastAsia="宋体" w:cs="微软雅黑"/>
          <w:sz w:val="24"/>
          <w:szCs w:val="24"/>
        </w:rPr>
        <w:t>：</w:t>
      </w:r>
      <w:r>
        <w:rPr>
          <w:rFonts w:hint="eastAsia" w:ascii="宋体" w:hAnsi="宋体" w:eastAsia="宋体" w:cs="微软雅黑"/>
          <w:bCs/>
          <w:sz w:val="24"/>
          <w:szCs w:val="24"/>
        </w:rPr>
        <w:t>-10~20dB</w:t>
      </w:r>
    </w:p>
    <w:p w14:paraId="56D8C76F">
      <w:pPr>
        <w:spacing w:after="100" w:line="360" w:lineRule="auto"/>
        <w:ind w:firstLine="480" w:firstLineChars="200"/>
        <w:rPr>
          <w:rFonts w:ascii="宋体" w:hAnsi="宋体" w:eastAsia="宋体" w:cs="微软雅黑"/>
          <w:sz w:val="24"/>
          <w:szCs w:val="24"/>
        </w:rPr>
      </w:pPr>
      <w:r>
        <w:rPr>
          <w:rFonts w:hint="eastAsia" w:ascii="宋体" w:hAnsi="宋体" w:eastAsia="宋体" w:cs="微软雅黑"/>
          <w:sz w:val="24"/>
          <w:szCs w:val="24"/>
        </w:rPr>
        <w:t>分辨率：0.1dB</w:t>
      </w:r>
    </w:p>
    <w:p w14:paraId="42D82FA7">
      <w:pPr>
        <w:spacing w:after="100" w:line="360" w:lineRule="auto"/>
        <w:ind w:firstLine="480" w:firstLineChars="200"/>
        <w:rPr>
          <w:rFonts w:ascii="宋体" w:hAnsi="宋体" w:eastAsia="宋体" w:cs="微软雅黑"/>
          <w:sz w:val="24"/>
          <w:szCs w:val="24"/>
        </w:rPr>
      </w:pPr>
      <w:r>
        <w:rPr>
          <w:rFonts w:hint="eastAsia" w:ascii="宋体" w:hAnsi="宋体" w:eastAsia="宋体" w:cs="微软雅黑"/>
          <w:sz w:val="24"/>
          <w:szCs w:val="24"/>
        </w:rPr>
        <w:t>传输阻抗：</w:t>
      </w:r>
      <w:r>
        <w:rPr>
          <w:rFonts w:ascii="宋体" w:hAnsi="宋体" w:eastAsia="宋体" w:cs="Arial"/>
          <w:sz w:val="24"/>
          <w:szCs w:val="24"/>
        </w:rPr>
        <w:t>≥</w:t>
      </w:r>
      <w:r>
        <w:rPr>
          <w:rFonts w:hint="eastAsia" w:ascii="宋体" w:hAnsi="宋体" w:eastAsia="宋体" w:cs="微软雅黑"/>
          <w:sz w:val="24"/>
          <w:szCs w:val="24"/>
        </w:rPr>
        <w:t>1</w:t>
      </w:r>
      <w:r>
        <w:rPr>
          <w:rFonts w:ascii="宋体" w:hAnsi="宋体" w:eastAsia="宋体" w:cs="微软雅黑"/>
          <w:sz w:val="24"/>
          <w:szCs w:val="24"/>
        </w:rPr>
        <w:t>5</w:t>
      </w:r>
      <w:r>
        <w:rPr>
          <w:rFonts w:hint="eastAsia" w:ascii="宋体" w:hAnsi="宋体" w:eastAsia="宋体" w:cs="微软雅黑"/>
          <w:sz w:val="24"/>
          <w:szCs w:val="24"/>
        </w:rPr>
        <w:t>mV/mA</w:t>
      </w:r>
    </w:p>
    <w:p w14:paraId="270ECAD6">
      <w:pPr>
        <w:spacing w:after="100" w:line="360" w:lineRule="auto"/>
        <w:ind w:firstLine="480" w:firstLineChars="200"/>
        <w:rPr>
          <w:rFonts w:ascii="宋体" w:hAnsi="宋体" w:eastAsia="宋体" w:cs="微软雅黑"/>
          <w:sz w:val="24"/>
          <w:szCs w:val="24"/>
        </w:rPr>
      </w:pPr>
      <w:r>
        <w:rPr>
          <w:rFonts w:hint="eastAsia" w:ascii="宋体" w:hAnsi="宋体" w:eastAsia="宋体" w:cs="微软雅黑"/>
          <w:sz w:val="24"/>
          <w:szCs w:val="24"/>
        </w:rPr>
        <w:t>输出阻抗：50Ω</w:t>
      </w:r>
    </w:p>
    <w:p w14:paraId="194F762C">
      <w:pPr>
        <w:spacing w:after="100" w:line="360" w:lineRule="auto"/>
        <w:ind w:firstLine="480" w:firstLineChars="200"/>
        <w:rPr>
          <w:rFonts w:ascii="宋体" w:hAnsi="宋体" w:eastAsia="宋体" w:cs="微软雅黑"/>
          <w:sz w:val="24"/>
          <w:szCs w:val="24"/>
        </w:rPr>
      </w:pPr>
      <w:r>
        <w:rPr>
          <w:rFonts w:hint="eastAsia" w:ascii="宋体" w:hAnsi="宋体" w:eastAsia="宋体" w:cs="微软雅黑"/>
          <w:sz w:val="24"/>
          <w:szCs w:val="24"/>
        </w:rPr>
        <w:t>连接方式：外置信号线连接</w:t>
      </w:r>
    </w:p>
    <w:p w14:paraId="358F674A">
      <w:pPr>
        <w:pStyle w:val="3"/>
        <w:spacing w:before="200" w:after="200" w:line="360" w:lineRule="auto"/>
        <w:rPr>
          <w:rFonts w:ascii="宋体" w:hAnsi="宋体" w:eastAsia="宋体"/>
          <w:sz w:val="30"/>
          <w:szCs w:val="30"/>
        </w:rPr>
      </w:pPr>
      <w:bookmarkStart w:id="54" w:name="_Toc193546226"/>
      <w:r>
        <w:rPr>
          <w:rFonts w:hint="eastAsia" w:ascii="宋体" w:hAnsi="宋体" w:eastAsia="宋体"/>
          <w:sz w:val="30"/>
          <w:szCs w:val="30"/>
        </w:rPr>
        <w:t>4.6 整机参数</w:t>
      </w:r>
      <w:bookmarkEnd w:id="54"/>
    </w:p>
    <w:p w14:paraId="0333FBB3">
      <w:pPr>
        <w:spacing w:beforeLines="50" w:after="100" w:line="360" w:lineRule="auto"/>
        <w:ind w:firstLine="480" w:firstLineChars="200"/>
        <w:rPr>
          <w:rFonts w:ascii="宋体" w:hAnsi="宋体" w:eastAsia="宋体" w:cs="微软雅黑"/>
          <w:bCs/>
          <w:sz w:val="24"/>
          <w:szCs w:val="24"/>
        </w:rPr>
      </w:pPr>
      <w:r>
        <w:rPr>
          <w:rFonts w:hint="eastAsia" w:ascii="宋体" w:hAnsi="宋体" w:eastAsia="宋体" w:cs="微软雅黑"/>
          <w:bCs/>
          <w:sz w:val="24"/>
          <w:szCs w:val="24"/>
        </w:rPr>
        <w:t>使用环境：使用温度：-20℃～50℃ ；湿度：10%～90%；</w:t>
      </w:r>
    </w:p>
    <w:p w14:paraId="0AFE109D">
      <w:pPr>
        <w:spacing w:beforeLines="50" w:after="100" w:line="360" w:lineRule="auto"/>
        <w:ind w:firstLine="1680" w:firstLineChars="700"/>
        <w:rPr>
          <w:rFonts w:ascii="宋体" w:hAnsi="宋体" w:eastAsia="宋体" w:cs="微软雅黑"/>
          <w:bCs/>
          <w:sz w:val="24"/>
          <w:szCs w:val="24"/>
        </w:rPr>
      </w:pPr>
      <w:r>
        <w:rPr>
          <w:rFonts w:hint="eastAsia" w:ascii="宋体" w:hAnsi="宋体" w:eastAsia="宋体" w:cs="微软雅黑"/>
          <w:bCs/>
          <w:sz w:val="24"/>
          <w:szCs w:val="24"/>
        </w:rPr>
        <w:t>存储温度：-40℃～70℃</w:t>
      </w:r>
    </w:p>
    <w:p w14:paraId="301186D5">
      <w:pPr>
        <w:spacing w:beforeLines="50" w:after="100" w:line="360" w:lineRule="auto"/>
        <w:ind w:firstLine="480" w:firstLineChars="200"/>
        <w:rPr>
          <w:rFonts w:ascii="宋体" w:hAnsi="宋体" w:eastAsia="宋体" w:cs="微软雅黑"/>
          <w:bCs/>
          <w:sz w:val="24"/>
          <w:szCs w:val="24"/>
        </w:rPr>
      </w:pPr>
      <w:r>
        <w:rPr>
          <w:rFonts w:hint="eastAsia" w:ascii="宋体" w:hAnsi="宋体" w:eastAsia="宋体" w:cs="微软雅黑"/>
          <w:bCs/>
          <w:sz w:val="24"/>
          <w:szCs w:val="24"/>
        </w:rPr>
        <w:t>显示屏：6.2寸TFT真彩触摸液晶屏，分辨率800*480</w:t>
      </w:r>
    </w:p>
    <w:p w14:paraId="5C0ABD8F">
      <w:pPr>
        <w:spacing w:beforeLines="50" w:after="100" w:line="360" w:lineRule="auto"/>
        <w:ind w:firstLine="480" w:firstLineChars="200"/>
        <w:rPr>
          <w:rFonts w:ascii="宋体" w:hAnsi="宋体" w:eastAsia="宋体" w:cs="微软雅黑"/>
          <w:bCs/>
          <w:sz w:val="24"/>
          <w:szCs w:val="24"/>
        </w:rPr>
      </w:pPr>
      <w:r>
        <w:rPr>
          <w:rFonts w:hint="eastAsia" w:ascii="宋体" w:hAnsi="宋体" w:eastAsia="宋体" w:cs="微软雅黑"/>
          <w:bCs/>
          <w:sz w:val="24"/>
          <w:szCs w:val="24"/>
        </w:rPr>
        <w:t>存   储： TF卡</w:t>
      </w:r>
    </w:p>
    <w:p w14:paraId="72E8B695">
      <w:pPr>
        <w:spacing w:beforeLines="50" w:after="100" w:line="360" w:lineRule="auto"/>
        <w:ind w:firstLine="480" w:firstLineChars="200"/>
        <w:rPr>
          <w:rFonts w:ascii="宋体" w:hAnsi="宋体" w:eastAsia="宋体" w:cs="微软雅黑"/>
          <w:bCs/>
          <w:sz w:val="24"/>
          <w:szCs w:val="24"/>
        </w:rPr>
      </w:pPr>
      <w:r>
        <w:rPr>
          <w:rFonts w:hint="eastAsia" w:ascii="宋体" w:hAnsi="宋体" w:eastAsia="宋体" w:cs="微软雅黑"/>
          <w:bCs/>
          <w:sz w:val="24"/>
          <w:szCs w:val="24"/>
        </w:rPr>
        <w:t xml:space="preserve">主机体积：197X125X42mm; </w:t>
      </w:r>
    </w:p>
    <w:p w14:paraId="03B38F65">
      <w:pPr>
        <w:spacing w:beforeLines="50" w:after="100" w:line="360" w:lineRule="auto"/>
        <w:ind w:firstLine="480" w:firstLineChars="200"/>
        <w:rPr>
          <w:rFonts w:ascii="宋体" w:hAnsi="宋体" w:eastAsia="宋体" w:cs="微软雅黑"/>
          <w:bCs/>
          <w:sz w:val="24"/>
          <w:szCs w:val="24"/>
        </w:rPr>
      </w:pPr>
      <w:r>
        <w:rPr>
          <w:rFonts w:hint="eastAsia" w:ascii="宋体" w:hAnsi="宋体" w:eastAsia="宋体" w:cs="微软雅黑"/>
          <w:bCs/>
          <w:sz w:val="24"/>
          <w:szCs w:val="24"/>
        </w:rPr>
        <w:t>主机重量：0.7 kg</w:t>
      </w:r>
    </w:p>
    <w:p w14:paraId="1E5E7DE1">
      <w:pPr>
        <w:spacing w:beforeLines="50" w:after="100" w:line="360" w:lineRule="auto"/>
        <w:ind w:firstLine="480" w:firstLineChars="200"/>
        <w:rPr>
          <w:rFonts w:ascii="宋体" w:hAnsi="宋体" w:eastAsia="宋体" w:cs="微软雅黑"/>
          <w:bCs/>
          <w:sz w:val="24"/>
          <w:szCs w:val="24"/>
        </w:rPr>
      </w:pPr>
      <w:r>
        <w:rPr>
          <w:rFonts w:hint="eastAsia" w:ascii="宋体" w:hAnsi="宋体" w:eastAsia="宋体" w:cs="微软雅黑"/>
          <w:bCs/>
          <w:sz w:val="24"/>
          <w:szCs w:val="24"/>
        </w:rPr>
        <w:t>电源： Type-C充电</w:t>
      </w:r>
    </w:p>
    <w:p w14:paraId="47831F85">
      <w:pPr>
        <w:pStyle w:val="16"/>
      </w:pPr>
      <w:r>
        <w:rPr>
          <w:rFonts w:hint="eastAsia"/>
        </w:rPr>
        <w:t>五．维护与保养</w:t>
      </w:r>
    </w:p>
    <w:p w14:paraId="40632030">
      <w:pPr>
        <w:pStyle w:val="3"/>
        <w:spacing w:before="200" w:after="200" w:line="360" w:lineRule="auto"/>
        <w:rPr>
          <w:rFonts w:ascii="宋体" w:hAnsi="宋体" w:eastAsia="宋体"/>
          <w:sz w:val="30"/>
          <w:szCs w:val="30"/>
        </w:rPr>
      </w:pPr>
      <w:r>
        <w:rPr>
          <w:rFonts w:hint="eastAsia" w:ascii="宋体" w:hAnsi="宋体" w:eastAsia="宋体"/>
          <w:sz w:val="30"/>
          <w:szCs w:val="30"/>
        </w:rPr>
        <w:t>5.1防潮</w:t>
      </w:r>
    </w:p>
    <w:p w14:paraId="7634642A">
      <w:pPr>
        <w:spacing w:line="360" w:lineRule="auto"/>
        <w:ind w:firstLine="480" w:firstLineChars="200"/>
        <w:rPr>
          <w:rFonts w:ascii="宋体" w:hAnsi="宋体" w:eastAsia="宋体"/>
          <w:sz w:val="24"/>
          <w:szCs w:val="24"/>
        </w:rPr>
      </w:pPr>
      <w:r>
        <w:rPr>
          <w:rFonts w:hint="eastAsia" w:ascii="宋体" w:hAnsi="宋体" w:eastAsia="宋体"/>
          <w:sz w:val="24"/>
          <w:szCs w:val="24"/>
        </w:rPr>
        <w:t>在气候潮湿地区或潮湿季节，本仪器如长期不用，最好每月开机通电一次</w:t>
      </w:r>
      <w:r>
        <w:rPr>
          <w:rFonts w:ascii="宋体" w:hAnsi="宋体" w:eastAsia="宋体"/>
          <w:sz w:val="24"/>
          <w:szCs w:val="24"/>
        </w:rPr>
        <w:t>(</w:t>
      </w:r>
      <w:r>
        <w:rPr>
          <w:rFonts w:hint="eastAsia" w:ascii="宋体" w:hAnsi="宋体" w:eastAsia="宋体"/>
          <w:sz w:val="24"/>
          <w:szCs w:val="24"/>
        </w:rPr>
        <w:t>约二小时</w:t>
      </w:r>
      <w:r>
        <w:rPr>
          <w:rFonts w:ascii="宋体" w:hAnsi="宋体" w:eastAsia="宋体"/>
          <w:sz w:val="24"/>
          <w:szCs w:val="24"/>
        </w:rPr>
        <w:t>)</w:t>
      </w:r>
      <w:r>
        <w:rPr>
          <w:rFonts w:hint="eastAsia" w:ascii="宋体" w:hAnsi="宋体" w:eastAsia="宋体"/>
          <w:sz w:val="24"/>
          <w:szCs w:val="24"/>
        </w:rPr>
        <w:t>，以使潮气散发，保护元器件。</w:t>
      </w:r>
    </w:p>
    <w:p w14:paraId="0BA836D6">
      <w:pPr>
        <w:pStyle w:val="3"/>
        <w:spacing w:before="200" w:after="200" w:line="360" w:lineRule="auto"/>
        <w:rPr>
          <w:rFonts w:ascii="宋体" w:hAnsi="宋体" w:eastAsia="宋体"/>
          <w:sz w:val="30"/>
          <w:szCs w:val="30"/>
        </w:rPr>
      </w:pPr>
      <w:bookmarkStart w:id="55" w:name="_Toc29160"/>
      <w:bookmarkStart w:id="56" w:name="_Toc193546229"/>
      <w:r>
        <w:rPr>
          <w:rFonts w:hint="eastAsia" w:ascii="宋体" w:hAnsi="宋体" w:eastAsia="宋体"/>
          <w:sz w:val="30"/>
          <w:szCs w:val="30"/>
        </w:rPr>
        <w:t>5.2 存放</w:t>
      </w:r>
      <w:bookmarkEnd w:id="55"/>
      <w:r>
        <w:rPr>
          <w:rFonts w:hint="eastAsia" w:ascii="宋体" w:hAnsi="宋体" w:eastAsia="宋体"/>
          <w:sz w:val="30"/>
          <w:szCs w:val="30"/>
        </w:rPr>
        <w:t>，防曝晒</w:t>
      </w:r>
      <w:bookmarkEnd w:id="56"/>
    </w:p>
    <w:p w14:paraId="6980ED51">
      <w:pPr>
        <w:spacing w:line="360" w:lineRule="auto"/>
        <w:ind w:firstLine="495"/>
        <w:rPr>
          <w:rFonts w:ascii="宋体" w:hAnsi="宋体" w:eastAsia="宋体"/>
          <w:sz w:val="24"/>
          <w:szCs w:val="24"/>
        </w:rPr>
      </w:pPr>
      <w:r>
        <w:rPr>
          <w:rFonts w:hint="eastAsia" w:ascii="宋体" w:hAnsi="宋体" w:eastAsia="宋体"/>
          <w:sz w:val="24"/>
          <w:szCs w:val="24"/>
        </w:rPr>
        <w:t>平时不用时，仪器应贮存在环境温度</w:t>
      </w:r>
      <w:r>
        <w:rPr>
          <w:rFonts w:ascii="宋体" w:hAnsi="宋体" w:eastAsia="宋体"/>
          <w:sz w:val="24"/>
          <w:szCs w:val="24"/>
        </w:rPr>
        <w:t>-20</w:t>
      </w:r>
      <w:r>
        <w:rPr>
          <w:rFonts w:hint="eastAsia" w:ascii="宋体" w:hAnsi="宋体" w:eastAsia="宋体"/>
          <w:sz w:val="24"/>
          <w:szCs w:val="24"/>
        </w:rPr>
        <w:t>～</w:t>
      </w:r>
      <w:r>
        <w:rPr>
          <w:rFonts w:ascii="宋体" w:hAnsi="宋体" w:eastAsia="宋体"/>
          <w:sz w:val="24"/>
          <w:szCs w:val="24"/>
        </w:rPr>
        <w:t>60</w:t>
      </w:r>
      <w:r>
        <w:rPr>
          <w:rFonts w:hint="eastAsia" w:ascii="宋体" w:hAnsi="宋体" w:eastAsia="宋体"/>
          <w:sz w:val="24"/>
          <w:szCs w:val="24"/>
        </w:rPr>
        <w:t>℃，相对湿度不超过</w:t>
      </w:r>
      <w:r>
        <w:rPr>
          <w:rFonts w:ascii="宋体" w:hAnsi="宋体" w:eastAsia="宋体"/>
          <w:sz w:val="24"/>
          <w:szCs w:val="24"/>
        </w:rPr>
        <w:t>85%</w:t>
      </w:r>
      <w:r>
        <w:rPr>
          <w:rFonts w:hint="eastAsia" w:ascii="宋体" w:hAnsi="宋体" w:eastAsia="宋体"/>
          <w:sz w:val="24"/>
          <w:szCs w:val="24"/>
        </w:rPr>
        <w:t>，通风、无腐蚀性气体的室内。在室外使用时尽可能在遮荫下操作，以避免或减少阳光对显示屏的直接曝晒。</w:t>
      </w:r>
    </w:p>
    <w:p w14:paraId="5EB6CAEE">
      <w:pPr>
        <w:pStyle w:val="3"/>
        <w:spacing w:before="200" w:after="200" w:line="360" w:lineRule="auto"/>
        <w:rPr>
          <w:rFonts w:ascii="宋体" w:hAnsi="宋体" w:eastAsia="宋体"/>
          <w:sz w:val="30"/>
          <w:szCs w:val="30"/>
        </w:rPr>
      </w:pPr>
      <w:bookmarkStart w:id="57" w:name="_Toc20594"/>
      <w:bookmarkStart w:id="58" w:name="_Toc193546230"/>
      <w:r>
        <w:rPr>
          <w:rFonts w:hint="eastAsia" w:ascii="宋体" w:hAnsi="宋体" w:eastAsia="宋体"/>
          <w:sz w:val="30"/>
          <w:szCs w:val="30"/>
        </w:rPr>
        <w:t>5.3充电</w:t>
      </w:r>
      <w:bookmarkEnd w:id="57"/>
      <w:bookmarkEnd w:id="58"/>
    </w:p>
    <w:p w14:paraId="02A4473C">
      <w:pPr>
        <w:spacing w:line="360" w:lineRule="auto"/>
        <w:ind w:firstLine="495"/>
        <w:rPr>
          <w:rFonts w:ascii="宋体" w:hAnsi="宋体" w:eastAsia="宋体"/>
          <w:sz w:val="24"/>
          <w:szCs w:val="24"/>
        </w:rPr>
      </w:pPr>
      <w:r>
        <w:rPr>
          <w:rFonts w:hint="eastAsia" w:ascii="宋体" w:hAnsi="宋体" w:eastAsia="宋体"/>
          <w:sz w:val="24"/>
          <w:szCs w:val="24"/>
        </w:rPr>
        <w:t>仪器采用锂电池作为供电电源，</w:t>
      </w:r>
      <w:r>
        <w:rPr>
          <w:rFonts w:ascii="宋体" w:hAnsi="宋体" w:eastAsia="宋体"/>
          <w:sz w:val="24"/>
          <w:szCs w:val="24"/>
        </w:rPr>
        <w:t>如</w:t>
      </w:r>
      <w:r>
        <w:rPr>
          <w:rFonts w:hint="eastAsia" w:ascii="宋体" w:hAnsi="宋体" w:eastAsia="宋体"/>
          <w:sz w:val="24"/>
          <w:szCs w:val="24"/>
        </w:rPr>
        <w:t>电量不足时，</w:t>
      </w:r>
      <w:r>
        <w:rPr>
          <w:rFonts w:ascii="宋体" w:hAnsi="宋体" w:eastAsia="宋体"/>
          <w:sz w:val="24"/>
          <w:szCs w:val="24"/>
        </w:rPr>
        <w:t>请</w:t>
      </w:r>
      <w:r>
        <w:rPr>
          <w:rFonts w:hint="eastAsia" w:ascii="宋体" w:hAnsi="宋体" w:eastAsia="宋体"/>
          <w:sz w:val="24"/>
          <w:szCs w:val="24"/>
        </w:rPr>
        <w:t>及时采用自带的充电器充电，</w:t>
      </w:r>
      <w:r>
        <w:rPr>
          <w:rFonts w:ascii="宋体" w:hAnsi="宋体" w:eastAsia="宋体"/>
          <w:sz w:val="24"/>
          <w:szCs w:val="24"/>
        </w:rPr>
        <w:t>充电</w:t>
      </w:r>
      <w:r>
        <w:rPr>
          <w:rFonts w:hint="eastAsia" w:ascii="宋体" w:hAnsi="宋体" w:eastAsia="宋体"/>
          <w:sz w:val="24"/>
          <w:szCs w:val="24"/>
        </w:rPr>
        <w:t>时间一般在4~5小时。</w:t>
      </w:r>
      <w:r>
        <w:rPr>
          <w:rFonts w:ascii="宋体" w:hAnsi="宋体" w:eastAsia="宋体"/>
          <w:sz w:val="24"/>
          <w:szCs w:val="24"/>
        </w:rPr>
        <w:t>仪器</w:t>
      </w:r>
      <w:r>
        <w:rPr>
          <w:rFonts w:hint="eastAsia" w:ascii="宋体" w:hAnsi="宋体" w:eastAsia="宋体"/>
          <w:sz w:val="24"/>
          <w:szCs w:val="24"/>
        </w:rPr>
        <w:t>在开机状态下禁止充电，</w:t>
      </w:r>
      <w:r>
        <w:rPr>
          <w:rFonts w:ascii="宋体" w:hAnsi="宋体" w:eastAsia="宋体"/>
          <w:sz w:val="24"/>
          <w:szCs w:val="24"/>
        </w:rPr>
        <w:t>充电</w:t>
      </w:r>
      <w:r>
        <w:rPr>
          <w:rFonts w:hint="eastAsia" w:ascii="宋体" w:hAnsi="宋体" w:eastAsia="宋体"/>
          <w:sz w:val="24"/>
          <w:szCs w:val="24"/>
        </w:rPr>
        <w:t>必须在仪器关机状态下进行，</w:t>
      </w:r>
      <w:r>
        <w:rPr>
          <w:rFonts w:ascii="宋体" w:hAnsi="宋体" w:eastAsia="宋体"/>
          <w:sz w:val="24"/>
          <w:szCs w:val="24"/>
        </w:rPr>
        <w:t>充电</w:t>
      </w:r>
      <w:r>
        <w:rPr>
          <w:rFonts w:hint="eastAsia" w:ascii="宋体" w:hAnsi="宋体" w:eastAsia="宋体"/>
          <w:sz w:val="24"/>
          <w:szCs w:val="24"/>
        </w:rPr>
        <w:t>时，</w:t>
      </w:r>
      <w:r>
        <w:rPr>
          <w:rFonts w:ascii="宋体" w:hAnsi="宋体" w:eastAsia="宋体"/>
          <w:sz w:val="24"/>
          <w:szCs w:val="24"/>
        </w:rPr>
        <w:t>充电器</w:t>
      </w:r>
      <w:r>
        <w:rPr>
          <w:rFonts w:hint="eastAsia" w:ascii="宋体" w:hAnsi="宋体" w:eastAsia="宋体"/>
          <w:sz w:val="24"/>
          <w:szCs w:val="24"/>
        </w:rPr>
        <w:t>指示灯为红色，当充电完成时指示灯为绿色。</w:t>
      </w:r>
      <w:r>
        <w:rPr>
          <w:rFonts w:ascii="宋体" w:hAnsi="宋体" w:eastAsia="宋体"/>
          <w:sz w:val="24"/>
          <w:szCs w:val="24"/>
        </w:rPr>
        <w:t>请</w:t>
      </w:r>
      <w:r>
        <w:rPr>
          <w:rFonts w:hint="eastAsia" w:ascii="宋体" w:hAnsi="宋体" w:eastAsia="宋体"/>
          <w:sz w:val="24"/>
          <w:szCs w:val="24"/>
        </w:rPr>
        <w:t>使用仪器自带的充电器。</w:t>
      </w:r>
    </w:p>
    <w:p w14:paraId="437C3D9B">
      <w:pPr>
        <w:spacing w:line="360" w:lineRule="auto"/>
      </w:pPr>
    </w:p>
    <w:sectPr>
      <w:headerReference r:id="rId4" w:type="default"/>
      <w:footerReference r:id="rId5" w:type="default"/>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1020502"/>
    </w:sdtPr>
    <w:sdtContent>
      <w:p w14:paraId="376DA30C">
        <w:pPr>
          <w:pStyle w:val="12"/>
          <w:jc w:val="center"/>
        </w:pPr>
        <w:r>
          <w:fldChar w:fldCharType="begin"/>
        </w:r>
        <w:r>
          <w:instrText xml:space="preserve">PAGE   \* MERGEFORMAT</w:instrText>
        </w:r>
        <w:r>
          <w:fldChar w:fldCharType="separate"/>
        </w:r>
        <w:r>
          <w:rPr>
            <w:lang w:val="zh-CN"/>
          </w:rPr>
          <w:t>38</w:t>
        </w:r>
        <w:r>
          <w:rPr>
            <w:lang w:val="zh-CN"/>
          </w:rPr>
          <w:fldChar w:fldCharType="end"/>
        </w:r>
      </w:p>
    </w:sdtContent>
  </w:sdt>
  <w:p w14:paraId="378D0EEC">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68D20">
    <w:pPr>
      <w:pStyle w:val="13"/>
      <w:jc w:val="both"/>
      <w:rPr>
        <w:rFonts w:hint="eastAsia" w:eastAsia="微软雅黑"/>
        <w:lang w:val="en-US" w:eastAsia="zh-CN"/>
      </w:rPr>
    </w:pPr>
    <w:r>
      <w:rPr>
        <w:rFonts w:hint="eastAsia" w:ascii="华文新魏" w:hAnsi="华文新魏" w:eastAsia="华文新魏"/>
        <w:b/>
        <w:bCs/>
        <w:color w:val="000000"/>
        <w:w w:val="150"/>
        <w:sz w:val="36"/>
      </w:rPr>
      <w:drawing>
        <wp:inline distT="0" distB="0" distL="114300" distR="114300">
          <wp:extent cx="1924685" cy="214630"/>
          <wp:effectExtent l="0" t="0" r="18415" b="13970"/>
          <wp:docPr id="26"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lang w:val="en-US" w:eastAsia="zh-CN"/>
      </w:rPr>
      <w:t xml:space="preserve">    </w:t>
    </w:r>
    <w:r>
      <w:rPr>
        <w:rFonts w:hint="eastAsia" w:ascii="华文新魏" w:hAnsi="华文新魏" w:eastAsia="华文新魏"/>
        <w:b/>
        <w:bCs/>
        <w:color w:val="000000"/>
        <w:w w:val="150"/>
        <w:sz w:val="36"/>
        <w:szCs w:val="18"/>
      </w:rPr>
      <w:drawing>
        <wp:inline distT="0" distB="0" distL="114300" distR="114300">
          <wp:extent cx="2614295" cy="205105"/>
          <wp:effectExtent l="0" t="0" r="14605" b="4445"/>
          <wp:docPr id="28"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descr="C:/Users/Administrator/Desktop/页眉新.jpg页眉新"/>
                  <pic:cNvPicPr>
                    <a:picLocks noChangeAspect="1"/>
                  </pic:cNvPicPr>
                </pic:nvPicPr>
                <pic:blipFill>
                  <a:blip r:embed="rId2"/>
                  <a:srcRect t="11" b="11"/>
                  <a:stretch>
                    <a:fillRect/>
                  </a:stretch>
                </pic:blipFill>
                <pic:spPr>
                  <a:xfrm>
                    <a:off x="0" y="0"/>
                    <a:ext cx="2614295" cy="2051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025CA3"/>
    <w:multiLevelType w:val="singleLevel"/>
    <w:tmpl w:val="80025CA3"/>
    <w:lvl w:ilvl="0" w:tentative="0">
      <w:start w:val="1"/>
      <w:numFmt w:val="bullet"/>
      <w:lvlText w:val=""/>
      <w:lvlJc w:val="left"/>
      <w:pPr>
        <w:ind w:left="420" w:hanging="420"/>
      </w:pPr>
      <w:rPr>
        <w:rFonts w:hint="default" w:ascii="Wingdings" w:hAnsi="Wingdings"/>
      </w:rPr>
    </w:lvl>
  </w:abstractNum>
  <w:abstractNum w:abstractNumId="1">
    <w:nsid w:val="84926132"/>
    <w:multiLevelType w:val="singleLevel"/>
    <w:tmpl w:val="84926132"/>
    <w:lvl w:ilvl="0" w:tentative="0">
      <w:start w:val="1"/>
      <w:numFmt w:val="decimal"/>
      <w:lvlText w:val="%1."/>
      <w:lvlJc w:val="left"/>
      <w:pPr>
        <w:ind w:left="425" w:hanging="425"/>
      </w:pPr>
      <w:rPr>
        <w:rFonts w:hint="default"/>
      </w:rPr>
    </w:lvl>
  </w:abstractNum>
  <w:abstractNum w:abstractNumId="2">
    <w:nsid w:val="A1A8C490"/>
    <w:multiLevelType w:val="singleLevel"/>
    <w:tmpl w:val="A1A8C490"/>
    <w:lvl w:ilvl="0" w:tentative="0">
      <w:start w:val="1"/>
      <w:numFmt w:val="bullet"/>
      <w:lvlText w:val=""/>
      <w:lvlJc w:val="left"/>
      <w:pPr>
        <w:ind w:left="420" w:hanging="420"/>
      </w:pPr>
      <w:rPr>
        <w:rFonts w:hint="default" w:ascii="Wingdings" w:hAnsi="Wingdings"/>
      </w:rPr>
    </w:lvl>
  </w:abstractNum>
  <w:abstractNum w:abstractNumId="3">
    <w:nsid w:val="A8051112"/>
    <w:multiLevelType w:val="singleLevel"/>
    <w:tmpl w:val="A8051112"/>
    <w:lvl w:ilvl="0" w:tentative="0">
      <w:start w:val="1"/>
      <w:numFmt w:val="bullet"/>
      <w:lvlText w:val=""/>
      <w:lvlJc w:val="left"/>
      <w:pPr>
        <w:tabs>
          <w:tab w:val="left" w:pos="420"/>
        </w:tabs>
        <w:ind w:left="840" w:hanging="420"/>
      </w:pPr>
      <w:rPr>
        <w:rFonts w:hint="default" w:ascii="Wingdings" w:hAnsi="Wingdings"/>
      </w:rPr>
    </w:lvl>
  </w:abstractNum>
  <w:abstractNum w:abstractNumId="4">
    <w:nsid w:val="B2150753"/>
    <w:multiLevelType w:val="singleLevel"/>
    <w:tmpl w:val="B2150753"/>
    <w:lvl w:ilvl="0" w:tentative="0">
      <w:start w:val="1"/>
      <w:numFmt w:val="bullet"/>
      <w:lvlText w:val=""/>
      <w:lvlJc w:val="left"/>
      <w:pPr>
        <w:ind w:left="420" w:hanging="420"/>
      </w:pPr>
      <w:rPr>
        <w:rFonts w:hint="default" w:ascii="Wingdings" w:hAnsi="Wingdings"/>
      </w:rPr>
    </w:lvl>
  </w:abstractNum>
  <w:abstractNum w:abstractNumId="5">
    <w:nsid w:val="B4907C56"/>
    <w:multiLevelType w:val="singleLevel"/>
    <w:tmpl w:val="B4907C56"/>
    <w:lvl w:ilvl="0" w:tentative="0">
      <w:start w:val="1"/>
      <w:numFmt w:val="bullet"/>
      <w:lvlText w:val=""/>
      <w:lvlJc w:val="left"/>
      <w:pPr>
        <w:ind w:left="420" w:hanging="420"/>
      </w:pPr>
      <w:rPr>
        <w:rFonts w:hint="default" w:ascii="Wingdings" w:hAnsi="Wingdings"/>
      </w:rPr>
    </w:lvl>
  </w:abstractNum>
  <w:abstractNum w:abstractNumId="6">
    <w:nsid w:val="BA76A6CC"/>
    <w:multiLevelType w:val="singleLevel"/>
    <w:tmpl w:val="BA76A6CC"/>
    <w:lvl w:ilvl="0" w:tentative="0">
      <w:start w:val="1"/>
      <w:numFmt w:val="bullet"/>
      <w:lvlText w:val=""/>
      <w:lvlJc w:val="left"/>
      <w:pPr>
        <w:tabs>
          <w:tab w:val="left" w:pos="420"/>
        </w:tabs>
        <w:ind w:left="840" w:hanging="420"/>
      </w:pPr>
      <w:rPr>
        <w:rFonts w:hint="default" w:ascii="Wingdings" w:hAnsi="Wingdings"/>
      </w:rPr>
    </w:lvl>
  </w:abstractNum>
  <w:abstractNum w:abstractNumId="7">
    <w:nsid w:val="EAA43E20"/>
    <w:multiLevelType w:val="singleLevel"/>
    <w:tmpl w:val="EAA43E20"/>
    <w:lvl w:ilvl="0" w:tentative="0">
      <w:start w:val="1"/>
      <w:numFmt w:val="bullet"/>
      <w:lvlText w:val=""/>
      <w:lvlJc w:val="left"/>
      <w:pPr>
        <w:ind w:left="420" w:hanging="420"/>
      </w:pPr>
      <w:rPr>
        <w:rFonts w:hint="default" w:ascii="Wingdings" w:hAnsi="Wingdings"/>
      </w:rPr>
    </w:lvl>
  </w:abstractNum>
  <w:abstractNum w:abstractNumId="8">
    <w:nsid w:val="EC6A0E64"/>
    <w:multiLevelType w:val="singleLevel"/>
    <w:tmpl w:val="EC6A0E64"/>
    <w:lvl w:ilvl="0" w:tentative="0">
      <w:start w:val="1"/>
      <w:numFmt w:val="decimal"/>
      <w:lvlText w:val="%1."/>
      <w:lvlJc w:val="left"/>
      <w:pPr>
        <w:ind w:left="425" w:hanging="425"/>
      </w:pPr>
      <w:rPr>
        <w:rFonts w:hint="default"/>
      </w:rPr>
    </w:lvl>
  </w:abstractNum>
  <w:abstractNum w:abstractNumId="9">
    <w:nsid w:val="FFC061FC"/>
    <w:multiLevelType w:val="singleLevel"/>
    <w:tmpl w:val="FFC061FC"/>
    <w:lvl w:ilvl="0" w:tentative="0">
      <w:start w:val="1"/>
      <w:numFmt w:val="bullet"/>
      <w:lvlText w:val=""/>
      <w:lvlJc w:val="left"/>
      <w:pPr>
        <w:ind w:left="420" w:hanging="420"/>
      </w:pPr>
      <w:rPr>
        <w:rFonts w:hint="default" w:ascii="Wingdings" w:hAnsi="Wingdings"/>
      </w:rPr>
    </w:lvl>
  </w:abstractNum>
  <w:abstractNum w:abstractNumId="10">
    <w:nsid w:val="03352550"/>
    <w:multiLevelType w:val="multilevel"/>
    <w:tmpl w:val="0335255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EC74B14"/>
    <w:multiLevelType w:val="singleLevel"/>
    <w:tmpl w:val="0EC74B14"/>
    <w:lvl w:ilvl="0" w:tentative="0">
      <w:start w:val="1"/>
      <w:numFmt w:val="bullet"/>
      <w:lvlText w:val=""/>
      <w:lvlJc w:val="left"/>
      <w:pPr>
        <w:ind w:left="420" w:hanging="420"/>
      </w:pPr>
      <w:rPr>
        <w:rFonts w:hint="default" w:ascii="Wingdings" w:hAnsi="Wingdings"/>
      </w:rPr>
    </w:lvl>
  </w:abstractNum>
  <w:abstractNum w:abstractNumId="12">
    <w:nsid w:val="1C89445F"/>
    <w:multiLevelType w:val="singleLevel"/>
    <w:tmpl w:val="1C89445F"/>
    <w:lvl w:ilvl="0" w:tentative="0">
      <w:start w:val="1"/>
      <w:numFmt w:val="bullet"/>
      <w:lvlText w:val=""/>
      <w:lvlJc w:val="left"/>
      <w:pPr>
        <w:ind w:left="420" w:hanging="420"/>
      </w:pPr>
      <w:rPr>
        <w:rFonts w:hint="default" w:ascii="Wingdings" w:hAnsi="Wingdings"/>
      </w:rPr>
    </w:lvl>
  </w:abstractNum>
  <w:abstractNum w:abstractNumId="13">
    <w:nsid w:val="25F936BD"/>
    <w:multiLevelType w:val="singleLevel"/>
    <w:tmpl w:val="25F936BD"/>
    <w:lvl w:ilvl="0" w:tentative="0">
      <w:start w:val="1"/>
      <w:numFmt w:val="bullet"/>
      <w:lvlText w:val=""/>
      <w:lvlJc w:val="left"/>
      <w:pPr>
        <w:ind w:left="420" w:hanging="420"/>
      </w:pPr>
      <w:rPr>
        <w:rFonts w:hint="default" w:ascii="Wingdings" w:hAnsi="Wingdings"/>
      </w:rPr>
    </w:lvl>
  </w:abstractNum>
  <w:abstractNum w:abstractNumId="14">
    <w:nsid w:val="50C17388"/>
    <w:multiLevelType w:val="singleLevel"/>
    <w:tmpl w:val="50C17388"/>
    <w:lvl w:ilvl="0" w:tentative="0">
      <w:start w:val="1"/>
      <w:numFmt w:val="bullet"/>
      <w:lvlText w:val=""/>
      <w:lvlJc w:val="left"/>
      <w:pPr>
        <w:ind w:left="420" w:hanging="420"/>
      </w:pPr>
      <w:rPr>
        <w:rFonts w:hint="default" w:ascii="Wingdings" w:hAnsi="Wingdings"/>
      </w:rPr>
    </w:lvl>
  </w:abstractNum>
  <w:abstractNum w:abstractNumId="15">
    <w:nsid w:val="5D3B316F"/>
    <w:multiLevelType w:val="singleLevel"/>
    <w:tmpl w:val="5D3B316F"/>
    <w:lvl w:ilvl="0" w:tentative="0">
      <w:start w:val="1"/>
      <w:numFmt w:val="bullet"/>
      <w:lvlText w:val=""/>
      <w:lvlJc w:val="left"/>
      <w:pPr>
        <w:tabs>
          <w:tab w:val="left" w:pos="420"/>
        </w:tabs>
        <w:ind w:left="840" w:hanging="420"/>
      </w:pPr>
      <w:rPr>
        <w:rFonts w:hint="default" w:ascii="Wingdings" w:hAnsi="Wingdings"/>
      </w:rPr>
    </w:lvl>
  </w:abstractNum>
  <w:abstractNum w:abstractNumId="16">
    <w:nsid w:val="61D34FD6"/>
    <w:multiLevelType w:val="singleLevel"/>
    <w:tmpl w:val="61D34FD6"/>
    <w:lvl w:ilvl="0" w:tentative="0">
      <w:start w:val="1"/>
      <w:numFmt w:val="decimal"/>
      <w:lvlText w:val="(%1)"/>
      <w:lvlJc w:val="left"/>
      <w:pPr>
        <w:ind w:left="425" w:hanging="425"/>
      </w:pPr>
      <w:rPr>
        <w:rFonts w:hint="default" w:ascii="宋体" w:hAnsi="宋体" w:eastAsia="宋体"/>
      </w:rPr>
    </w:lvl>
  </w:abstractNum>
  <w:abstractNum w:abstractNumId="17">
    <w:nsid w:val="67C24639"/>
    <w:multiLevelType w:val="multilevel"/>
    <w:tmpl w:val="67C24639"/>
    <w:lvl w:ilvl="0" w:tentative="0">
      <w:start w:val="1"/>
      <w:numFmt w:val="japaneseCounting"/>
      <w:pStyle w:val="2"/>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6C3D1C63"/>
    <w:multiLevelType w:val="multilevel"/>
    <w:tmpl w:val="6C3D1C63"/>
    <w:lvl w:ilvl="0" w:tentative="0">
      <w:start w:val="1"/>
      <w:numFmt w:val="bullet"/>
      <w:pStyle w:val="31"/>
      <w:lvlText w:val=""/>
      <w:lvlJc w:val="left"/>
      <w:pPr>
        <w:ind w:left="803" w:hanging="420"/>
      </w:pPr>
      <w:rPr>
        <w:rFonts w:hint="default" w:ascii="Wingdings" w:hAnsi="Wingdings"/>
      </w:rPr>
    </w:lvl>
    <w:lvl w:ilvl="1" w:tentative="0">
      <w:start w:val="1"/>
      <w:numFmt w:val="bullet"/>
      <w:lvlText w:val=""/>
      <w:lvlJc w:val="left"/>
      <w:pPr>
        <w:ind w:left="1223" w:hanging="420"/>
      </w:pPr>
      <w:rPr>
        <w:rFonts w:hint="default" w:ascii="Wingdings" w:hAnsi="Wingdings"/>
      </w:rPr>
    </w:lvl>
    <w:lvl w:ilvl="2" w:tentative="0">
      <w:start w:val="1"/>
      <w:numFmt w:val="bullet"/>
      <w:lvlText w:val=""/>
      <w:lvlJc w:val="left"/>
      <w:pPr>
        <w:ind w:left="1643" w:hanging="420"/>
      </w:pPr>
      <w:rPr>
        <w:rFonts w:hint="default" w:ascii="Wingdings" w:hAnsi="Wingdings"/>
      </w:rPr>
    </w:lvl>
    <w:lvl w:ilvl="3" w:tentative="0">
      <w:start w:val="1"/>
      <w:numFmt w:val="bullet"/>
      <w:lvlText w:val=""/>
      <w:lvlJc w:val="left"/>
      <w:pPr>
        <w:ind w:left="2063" w:hanging="420"/>
      </w:pPr>
      <w:rPr>
        <w:rFonts w:hint="default" w:ascii="Wingdings" w:hAnsi="Wingdings"/>
      </w:rPr>
    </w:lvl>
    <w:lvl w:ilvl="4" w:tentative="0">
      <w:start w:val="1"/>
      <w:numFmt w:val="bullet"/>
      <w:lvlText w:val=""/>
      <w:lvlJc w:val="left"/>
      <w:pPr>
        <w:ind w:left="2483" w:hanging="420"/>
      </w:pPr>
      <w:rPr>
        <w:rFonts w:hint="default" w:ascii="Wingdings" w:hAnsi="Wingdings"/>
      </w:rPr>
    </w:lvl>
    <w:lvl w:ilvl="5" w:tentative="0">
      <w:start w:val="1"/>
      <w:numFmt w:val="bullet"/>
      <w:lvlText w:val=""/>
      <w:lvlJc w:val="left"/>
      <w:pPr>
        <w:ind w:left="2903" w:hanging="420"/>
      </w:pPr>
      <w:rPr>
        <w:rFonts w:hint="default" w:ascii="Wingdings" w:hAnsi="Wingdings"/>
      </w:rPr>
    </w:lvl>
    <w:lvl w:ilvl="6" w:tentative="0">
      <w:start w:val="1"/>
      <w:numFmt w:val="bullet"/>
      <w:lvlText w:val=""/>
      <w:lvlJc w:val="left"/>
      <w:pPr>
        <w:ind w:left="3323" w:hanging="420"/>
      </w:pPr>
      <w:rPr>
        <w:rFonts w:hint="default" w:ascii="Wingdings" w:hAnsi="Wingdings"/>
      </w:rPr>
    </w:lvl>
    <w:lvl w:ilvl="7" w:tentative="0">
      <w:start w:val="1"/>
      <w:numFmt w:val="bullet"/>
      <w:lvlText w:val=""/>
      <w:lvlJc w:val="left"/>
      <w:pPr>
        <w:ind w:left="3743" w:hanging="420"/>
      </w:pPr>
      <w:rPr>
        <w:rFonts w:hint="default" w:ascii="Wingdings" w:hAnsi="Wingdings"/>
      </w:rPr>
    </w:lvl>
    <w:lvl w:ilvl="8" w:tentative="0">
      <w:start w:val="1"/>
      <w:numFmt w:val="bullet"/>
      <w:lvlText w:val=""/>
      <w:lvlJc w:val="left"/>
      <w:pPr>
        <w:ind w:left="4163" w:hanging="420"/>
      </w:pPr>
      <w:rPr>
        <w:rFonts w:hint="default" w:ascii="Wingdings" w:hAnsi="Wingdings"/>
      </w:rPr>
    </w:lvl>
  </w:abstractNum>
  <w:abstractNum w:abstractNumId="19">
    <w:nsid w:val="72A16D95"/>
    <w:multiLevelType w:val="multilevel"/>
    <w:tmpl w:val="72A16D95"/>
    <w:lvl w:ilvl="0" w:tentative="0">
      <w:start w:val="3"/>
      <w:numFmt w:val="decimal"/>
      <w:lvlText w:val="%1"/>
      <w:lvlJc w:val="left"/>
      <w:pPr>
        <w:ind w:left="450" w:hanging="450"/>
      </w:pPr>
      <w:rPr>
        <w:rFonts w:hint="default"/>
      </w:rPr>
    </w:lvl>
    <w:lvl w:ilvl="1" w:tentative="0">
      <w:start w:val="2"/>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20">
    <w:nsid w:val="78F8256C"/>
    <w:multiLevelType w:val="multilevel"/>
    <w:tmpl w:val="78F8256C"/>
    <w:lvl w:ilvl="0" w:tentative="0">
      <w:start w:val="1"/>
      <w:numFmt w:val="decimal"/>
      <w:lvlText w:val="%1."/>
      <w:lvlJc w:val="left"/>
      <w:pPr>
        <w:ind w:left="625" w:hanging="405"/>
      </w:pPr>
      <w:rPr>
        <w:rFonts w:hint="default" w:ascii="宋体" w:hAnsi="宋体" w:eastAsia="宋体" w:cs="黑体"/>
        <w:sz w:val="28"/>
        <w:szCs w:val="28"/>
      </w:rPr>
    </w:lvl>
    <w:lvl w:ilvl="1" w:tentative="0">
      <w:start w:val="1"/>
      <w:numFmt w:val="lowerLetter"/>
      <w:lvlText w:val="%2)"/>
      <w:lvlJc w:val="left"/>
      <w:pPr>
        <w:ind w:left="1060" w:hanging="420"/>
      </w:pPr>
    </w:lvl>
    <w:lvl w:ilvl="2" w:tentative="0">
      <w:start w:val="1"/>
      <w:numFmt w:val="lowerRoman"/>
      <w:lvlText w:val="%3."/>
      <w:lvlJc w:val="right"/>
      <w:pPr>
        <w:ind w:left="1480" w:hanging="420"/>
      </w:pPr>
    </w:lvl>
    <w:lvl w:ilvl="3" w:tentative="0">
      <w:start w:val="1"/>
      <w:numFmt w:val="decimal"/>
      <w:lvlText w:val="%4."/>
      <w:lvlJc w:val="left"/>
      <w:pPr>
        <w:ind w:left="1900" w:hanging="420"/>
      </w:pPr>
    </w:lvl>
    <w:lvl w:ilvl="4" w:tentative="0">
      <w:start w:val="1"/>
      <w:numFmt w:val="lowerLetter"/>
      <w:lvlText w:val="%5)"/>
      <w:lvlJc w:val="left"/>
      <w:pPr>
        <w:ind w:left="2320" w:hanging="420"/>
      </w:pPr>
    </w:lvl>
    <w:lvl w:ilvl="5" w:tentative="0">
      <w:start w:val="1"/>
      <w:numFmt w:val="lowerRoman"/>
      <w:lvlText w:val="%6."/>
      <w:lvlJc w:val="right"/>
      <w:pPr>
        <w:ind w:left="2740" w:hanging="420"/>
      </w:pPr>
    </w:lvl>
    <w:lvl w:ilvl="6" w:tentative="0">
      <w:start w:val="1"/>
      <w:numFmt w:val="decimal"/>
      <w:lvlText w:val="%7."/>
      <w:lvlJc w:val="left"/>
      <w:pPr>
        <w:ind w:left="3160" w:hanging="420"/>
      </w:pPr>
    </w:lvl>
    <w:lvl w:ilvl="7" w:tentative="0">
      <w:start w:val="1"/>
      <w:numFmt w:val="lowerLetter"/>
      <w:lvlText w:val="%8)"/>
      <w:lvlJc w:val="left"/>
      <w:pPr>
        <w:ind w:left="3580" w:hanging="420"/>
      </w:pPr>
    </w:lvl>
    <w:lvl w:ilvl="8" w:tentative="0">
      <w:start w:val="1"/>
      <w:numFmt w:val="lowerRoman"/>
      <w:lvlText w:val="%9."/>
      <w:lvlJc w:val="right"/>
      <w:pPr>
        <w:ind w:left="4000" w:hanging="420"/>
      </w:pPr>
    </w:lvl>
  </w:abstractNum>
  <w:abstractNum w:abstractNumId="21">
    <w:nsid w:val="7A43414A"/>
    <w:multiLevelType w:val="singleLevel"/>
    <w:tmpl w:val="7A43414A"/>
    <w:lvl w:ilvl="0" w:tentative="0">
      <w:start w:val="1"/>
      <w:numFmt w:val="bullet"/>
      <w:lvlText w:val=""/>
      <w:lvlJc w:val="left"/>
      <w:pPr>
        <w:ind w:left="420" w:hanging="420"/>
      </w:pPr>
      <w:rPr>
        <w:rFonts w:hint="default" w:ascii="Wingdings" w:hAnsi="Wingdings"/>
      </w:rPr>
    </w:lvl>
  </w:abstractNum>
  <w:abstractNum w:abstractNumId="22">
    <w:nsid w:val="7D3F395F"/>
    <w:multiLevelType w:val="multilevel"/>
    <w:tmpl w:val="7D3F395F"/>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7"/>
  </w:num>
  <w:num w:numId="2">
    <w:abstractNumId w:val="18"/>
  </w:num>
  <w:num w:numId="3">
    <w:abstractNumId w:val="14"/>
  </w:num>
  <w:num w:numId="4">
    <w:abstractNumId w:val="11"/>
  </w:num>
  <w:num w:numId="5">
    <w:abstractNumId w:val="16"/>
  </w:num>
  <w:num w:numId="6">
    <w:abstractNumId w:val="5"/>
  </w:num>
  <w:num w:numId="7">
    <w:abstractNumId w:val="19"/>
  </w:num>
  <w:num w:numId="8">
    <w:abstractNumId w:val="13"/>
  </w:num>
  <w:num w:numId="9">
    <w:abstractNumId w:val="4"/>
  </w:num>
  <w:num w:numId="10">
    <w:abstractNumId w:val="20"/>
  </w:num>
  <w:num w:numId="11">
    <w:abstractNumId w:val="1"/>
  </w:num>
  <w:num w:numId="12">
    <w:abstractNumId w:val="7"/>
  </w:num>
  <w:num w:numId="13">
    <w:abstractNumId w:val="6"/>
  </w:num>
  <w:num w:numId="14">
    <w:abstractNumId w:val="9"/>
  </w:num>
  <w:num w:numId="15">
    <w:abstractNumId w:val="10"/>
  </w:num>
  <w:num w:numId="16">
    <w:abstractNumId w:val="12"/>
  </w:num>
  <w:num w:numId="17">
    <w:abstractNumId w:val="3"/>
  </w:num>
  <w:num w:numId="18">
    <w:abstractNumId w:val="21"/>
  </w:num>
  <w:num w:numId="19">
    <w:abstractNumId w:val="22"/>
  </w:num>
  <w:num w:numId="20">
    <w:abstractNumId w:val="0"/>
  </w:num>
  <w:num w:numId="21">
    <w:abstractNumId w:val="15"/>
  </w:num>
  <w:num w:numId="22">
    <w:abstractNumId w:val="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noPunctuationKerning w:val="1"/>
  <w:characterSpacingControl w:val="doNotCompres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wYzlkMTlkNzQ4YjBhNzNiOWM3Yjk0MjU5MzAyZDUifQ=="/>
  </w:docVars>
  <w:rsids>
    <w:rsidRoot w:val="00D31D50"/>
    <w:rsid w:val="00000ECC"/>
    <w:rsid w:val="000011D4"/>
    <w:rsid w:val="00007A75"/>
    <w:rsid w:val="000103EB"/>
    <w:rsid w:val="000227CF"/>
    <w:rsid w:val="00022E2C"/>
    <w:rsid w:val="00031281"/>
    <w:rsid w:val="00042886"/>
    <w:rsid w:val="00056D2B"/>
    <w:rsid w:val="00057CA8"/>
    <w:rsid w:val="000615B7"/>
    <w:rsid w:val="0006423B"/>
    <w:rsid w:val="000650DC"/>
    <w:rsid w:val="0007177D"/>
    <w:rsid w:val="00071D08"/>
    <w:rsid w:val="00072C22"/>
    <w:rsid w:val="00073B15"/>
    <w:rsid w:val="00080710"/>
    <w:rsid w:val="0008146E"/>
    <w:rsid w:val="000834A6"/>
    <w:rsid w:val="000855F0"/>
    <w:rsid w:val="000872D0"/>
    <w:rsid w:val="00087515"/>
    <w:rsid w:val="000876F2"/>
    <w:rsid w:val="0009056B"/>
    <w:rsid w:val="00091307"/>
    <w:rsid w:val="000A058F"/>
    <w:rsid w:val="000A2CC5"/>
    <w:rsid w:val="000A4B1D"/>
    <w:rsid w:val="000A4F24"/>
    <w:rsid w:val="000A5640"/>
    <w:rsid w:val="000B0F3D"/>
    <w:rsid w:val="000B24C2"/>
    <w:rsid w:val="000B673B"/>
    <w:rsid w:val="000B7233"/>
    <w:rsid w:val="000D127B"/>
    <w:rsid w:val="000D251F"/>
    <w:rsid w:val="000D63AC"/>
    <w:rsid w:val="000D70F9"/>
    <w:rsid w:val="000E2A30"/>
    <w:rsid w:val="000E5C0D"/>
    <w:rsid w:val="000F0A81"/>
    <w:rsid w:val="000F17D4"/>
    <w:rsid w:val="000F2F32"/>
    <w:rsid w:val="000F3413"/>
    <w:rsid w:val="000F3898"/>
    <w:rsid w:val="001041EC"/>
    <w:rsid w:val="00117F9B"/>
    <w:rsid w:val="00122FC1"/>
    <w:rsid w:val="00127587"/>
    <w:rsid w:val="00130FE1"/>
    <w:rsid w:val="00131AAB"/>
    <w:rsid w:val="00132721"/>
    <w:rsid w:val="00134877"/>
    <w:rsid w:val="00153E5B"/>
    <w:rsid w:val="00165F89"/>
    <w:rsid w:val="00166820"/>
    <w:rsid w:val="00167C54"/>
    <w:rsid w:val="00172885"/>
    <w:rsid w:val="00173DEA"/>
    <w:rsid w:val="00175F0F"/>
    <w:rsid w:val="00181438"/>
    <w:rsid w:val="001845C5"/>
    <w:rsid w:val="00187F40"/>
    <w:rsid w:val="00191F48"/>
    <w:rsid w:val="00193965"/>
    <w:rsid w:val="001947FF"/>
    <w:rsid w:val="001974FD"/>
    <w:rsid w:val="001A3080"/>
    <w:rsid w:val="001A3949"/>
    <w:rsid w:val="001B31BB"/>
    <w:rsid w:val="001B35CC"/>
    <w:rsid w:val="001B5939"/>
    <w:rsid w:val="001C3360"/>
    <w:rsid w:val="001D5233"/>
    <w:rsid w:val="001D5860"/>
    <w:rsid w:val="001E72C4"/>
    <w:rsid w:val="001F1D1A"/>
    <w:rsid w:val="001F3524"/>
    <w:rsid w:val="001F4CA7"/>
    <w:rsid w:val="001F519D"/>
    <w:rsid w:val="00206C8D"/>
    <w:rsid w:val="00214293"/>
    <w:rsid w:val="00224552"/>
    <w:rsid w:val="00230AD4"/>
    <w:rsid w:val="002361F7"/>
    <w:rsid w:val="00244F02"/>
    <w:rsid w:val="00250470"/>
    <w:rsid w:val="00250491"/>
    <w:rsid w:val="00254033"/>
    <w:rsid w:val="00254C63"/>
    <w:rsid w:val="0026475D"/>
    <w:rsid w:val="00274A8F"/>
    <w:rsid w:val="0027551A"/>
    <w:rsid w:val="00275717"/>
    <w:rsid w:val="00277327"/>
    <w:rsid w:val="00277732"/>
    <w:rsid w:val="00280484"/>
    <w:rsid w:val="00294D71"/>
    <w:rsid w:val="00297D00"/>
    <w:rsid w:val="002A1BE1"/>
    <w:rsid w:val="002A2E2D"/>
    <w:rsid w:val="002A382D"/>
    <w:rsid w:val="002A7953"/>
    <w:rsid w:val="002B5C40"/>
    <w:rsid w:val="002B7DAB"/>
    <w:rsid w:val="002C2ADD"/>
    <w:rsid w:val="002C47FE"/>
    <w:rsid w:val="002D64CB"/>
    <w:rsid w:val="002E5E9F"/>
    <w:rsid w:val="002E71FB"/>
    <w:rsid w:val="002F2FEC"/>
    <w:rsid w:val="00300D98"/>
    <w:rsid w:val="00302226"/>
    <w:rsid w:val="0030359F"/>
    <w:rsid w:val="00304C42"/>
    <w:rsid w:val="00306811"/>
    <w:rsid w:val="00317B1B"/>
    <w:rsid w:val="00323B36"/>
    <w:rsid w:val="00323B43"/>
    <w:rsid w:val="00326409"/>
    <w:rsid w:val="00330059"/>
    <w:rsid w:val="0033118C"/>
    <w:rsid w:val="00343666"/>
    <w:rsid w:val="003436DA"/>
    <w:rsid w:val="00355674"/>
    <w:rsid w:val="00357FFB"/>
    <w:rsid w:val="0036022A"/>
    <w:rsid w:val="0036091B"/>
    <w:rsid w:val="0036535F"/>
    <w:rsid w:val="00373343"/>
    <w:rsid w:val="00375D5A"/>
    <w:rsid w:val="00382C68"/>
    <w:rsid w:val="00383A56"/>
    <w:rsid w:val="00384716"/>
    <w:rsid w:val="00386F25"/>
    <w:rsid w:val="00387432"/>
    <w:rsid w:val="003907CE"/>
    <w:rsid w:val="00390BEA"/>
    <w:rsid w:val="00394355"/>
    <w:rsid w:val="003A1B83"/>
    <w:rsid w:val="003A1C5D"/>
    <w:rsid w:val="003B2255"/>
    <w:rsid w:val="003C2A67"/>
    <w:rsid w:val="003C5FAD"/>
    <w:rsid w:val="003D1BF9"/>
    <w:rsid w:val="003D37D8"/>
    <w:rsid w:val="003E24AF"/>
    <w:rsid w:val="003E42DF"/>
    <w:rsid w:val="003F5133"/>
    <w:rsid w:val="00400446"/>
    <w:rsid w:val="004060A4"/>
    <w:rsid w:val="0041759A"/>
    <w:rsid w:val="00426133"/>
    <w:rsid w:val="004261C0"/>
    <w:rsid w:val="004300A9"/>
    <w:rsid w:val="004326D2"/>
    <w:rsid w:val="0043445B"/>
    <w:rsid w:val="004358AB"/>
    <w:rsid w:val="00444683"/>
    <w:rsid w:val="00450D59"/>
    <w:rsid w:val="00451872"/>
    <w:rsid w:val="0045766C"/>
    <w:rsid w:val="00466DC7"/>
    <w:rsid w:val="004706DA"/>
    <w:rsid w:val="0047164F"/>
    <w:rsid w:val="00473F47"/>
    <w:rsid w:val="00491CFD"/>
    <w:rsid w:val="004B11B3"/>
    <w:rsid w:val="004B2379"/>
    <w:rsid w:val="004B399E"/>
    <w:rsid w:val="004B43D0"/>
    <w:rsid w:val="004B4A8D"/>
    <w:rsid w:val="004B67F5"/>
    <w:rsid w:val="004C580D"/>
    <w:rsid w:val="004D3473"/>
    <w:rsid w:val="004D69DC"/>
    <w:rsid w:val="004E4DD2"/>
    <w:rsid w:val="004F2831"/>
    <w:rsid w:val="004F292F"/>
    <w:rsid w:val="004F33CC"/>
    <w:rsid w:val="00502100"/>
    <w:rsid w:val="005042D9"/>
    <w:rsid w:val="00506CBA"/>
    <w:rsid w:val="00507B53"/>
    <w:rsid w:val="00516EE2"/>
    <w:rsid w:val="0052094B"/>
    <w:rsid w:val="00520D01"/>
    <w:rsid w:val="00521FEE"/>
    <w:rsid w:val="005264E0"/>
    <w:rsid w:val="00526B0F"/>
    <w:rsid w:val="00533F7B"/>
    <w:rsid w:val="00541A5C"/>
    <w:rsid w:val="005429C1"/>
    <w:rsid w:val="00547587"/>
    <w:rsid w:val="0055113E"/>
    <w:rsid w:val="00553C2A"/>
    <w:rsid w:val="00557072"/>
    <w:rsid w:val="0057297B"/>
    <w:rsid w:val="0057411E"/>
    <w:rsid w:val="005747CC"/>
    <w:rsid w:val="005748FF"/>
    <w:rsid w:val="00576D89"/>
    <w:rsid w:val="00580719"/>
    <w:rsid w:val="00582E2E"/>
    <w:rsid w:val="00592D2E"/>
    <w:rsid w:val="00596743"/>
    <w:rsid w:val="005A0BCC"/>
    <w:rsid w:val="005A1249"/>
    <w:rsid w:val="005A4EE4"/>
    <w:rsid w:val="005C5212"/>
    <w:rsid w:val="005D0827"/>
    <w:rsid w:val="005D24F6"/>
    <w:rsid w:val="005D3596"/>
    <w:rsid w:val="005D5DE2"/>
    <w:rsid w:val="005F0687"/>
    <w:rsid w:val="005F1B56"/>
    <w:rsid w:val="005F48A3"/>
    <w:rsid w:val="00602368"/>
    <w:rsid w:val="00603CB1"/>
    <w:rsid w:val="00605306"/>
    <w:rsid w:val="006167D3"/>
    <w:rsid w:val="0062254E"/>
    <w:rsid w:val="00625A73"/>
    <w:rsid w:val="006378C1"/>
    <w:rsid w:val="00640DAF"/>
    <w:rsid w:val="00644008"/>
    <w:rsid w:val="00652A0B"/>
    <w:rsid w:val="00655225"/>
    <w:rsid w:val="006621E7"/>
    <w:rsid w:val="00666836"/>
    <w:rsid w:val="0067249A"/>
    <w:rsid w:val="006771B0"/>
    <w:rsid w:val="00687DBE"/>
    <w:rsid w:val="00693200"/>
    <w:rsid w:val="006A6404"/>
    <w:rsid w:val="006C08F1"/>
    <w:rsid w:val="006C1BD7"/>
    <w:rsid w:val="006C78FA"/>
    <w:rsid w:val="006D2944"/>
    <w:rsid w:val="006E19A5"/>
    <w:rsid w:val="006E329C"/>
    <w:rsid w:val="006F40F6"/>
    <w:rsid w:val="0070228C"/>
    <w:rsid w:val="0070521D"/>
    <w:rsid w:val="00705888"/>
    <w:rsid w:val="007060D7"/>
    <w:rsid w:val="007064A5"/>
    <w:rsid w:val="00714C0D"/>
    <w:rsid w:val="0071657B"/>
    <w:rsid w:val="00716861"/>
    <w:rsid w:val="00716F20"/>
    <w:rsid w:val="00720286"/>
    <w:rsid w:val="0072030C"/>
    <w:rsid w:val="00727B9E"/>
    <w:rsid w:val="007358F0"/>
    <w:rsid w:val="0073672D"/>
    <w:rsid w:val="00742AD4"/>
    <w:rsid w:val="00743DF7"/>
    <w:rsid w:val="00752781"/>
    <w:rsid w:val="00761934"/>
    <w:rsid w:val="007642A9"/>
    <w:rsid w:val="00765CFE"/>
    <w:rsid w:val="0076710E"/>
    <w:rsid w:val="00774748"/>
    <w:rsid w:val="00782066"/>
    <w:rsid w:val="00791BDD"/>
    <w:rsid w:val="007A2358"/>
    <w:rsid w:val="007A4FAE"/>
    <w:rsid w:val="007A54B5"/>
    <w:rsid w:val="007A6EB9"/>
    <w:rsid w:val="007B15EB"/>
    <w:rsid w:val="007B523C"/>
    <w:rsid w:val="007C08D3"/>
    <w:rsid w:val="007C388A"/>
    <w:rsid w:val="007C469D"/>
    <w:rsid w:val="007C64FC"/>
    <w:rsid w:val="007D1B76"/>
    <w:rsid w:val="007D3016"/>
    <w:rsid w:val="007F59D7"/>
    <w:rsid w:val="007F6B83"/>
    <w:rsid w:val="007F7641"/>
    <w:rsid w:val="00800A52"/>
    <w:rsid w:val="00801F70"/>
    <w:rsid w:val="00810171"/>
    <w:rsid w:val="0081342C"/>
    <w:rsid w:val="00814549"/>
    <w:rsid w:val="00815063"/>
    <w:rsid w:val="00815347"/>
    <w:rsid w:val="00821D79"/>
    <w:rsid w:val="008220FD"/>
    <w:rsid w:val="00822BB8"/>
    <w:rsid w:val="008253DA"/>
    <w:rsid w:val="008274D7"/>
    <w:rsid w:val="00830034"/>
    <w:rsid w:val="008322BA"/>
    <w:rsid w:val="00832DBB"/>
    <w:rsid w:val="00834DD5"/>
    <w:rsid w:val="00842D42"/>
    <w:rsid w:val="00853ED5"/>
    <w:rsid w:val="00855614"/>
    <w:rsid w:val="00855EC1"/>
    <w:rsid w:val="008574D7"/>
    <w:rsid w:val="008732E3"/>
    <w:rsid w:val="00875280"/>
    <w:rsid w:val="0087631C"/>
    <w:rsid w:val="00883188"/>
    <w:rsid w:val="008A1D0C"/>
    <w:rsid w:val="008A3DC5"/>
    <w:rsid w:val="008B539E"/>
    <w:rsid w:val="008B7726"/>
    <w:rsid w:val="008C0501"/>
    <w:rsid w:val="008C14E3"/>
    <w:rsid w:val="008D5797"/>
    <w:rsid w:val="008E0056"/>
    <w:rsid w:val="008E1CE1"/>
    <w:rsid w:val="008E2866"/>
    <w:rsid w:val="008E4397"/>
    <w:rsid w:val="008E79B6"/>
    <w:rsid w:val="008E7EF8"/>
    <w:rsid w:val="008F1BDD"/>
    <w:rsid w:val="008F6F9E"/>
    <w:rsid w:val="00900621"/>
    <w:rsid w:val="00906453"/>
    <w:rsid w:val="00907413"/>
    <w:rsid w:val="00907EF8"/>
    <w:rsid w:val="00907F33"/>
    <w:rsid w:val="0091051E"/>
    <w:rsid w:val="009126C2"/>
    <w:rsid w:val="00932D10"/>
    <w:rsid w:val="009342ED"/>
    <w:rsid w:val="00935C13"/>
    <w:rsid w:val="00945341"/>
    <w:rsid w:val="00952110"/>
    <w:rsid w:val="0096388F"/>
    <w:rsid w:val="00965214"/>
    <w:rsid w:val="00965804"/>
    <w:rsid w:val="0097092A"/>
    <w:rsid w:val="009774F1"/>
    <w:rsid w:val="009864E7"/>
    <w:rsid w:val="0099060D"/>
    <w:rsid w:val="0099325E"/>
    <w:rsid w:val="009A4705"/>
    <w:rsid w:val="009A4CFB"/>
    <w:rsid w:val="009A66FA"/>
    <w:rsid w:val="009B1156"/>
    <w:rsid w:val="009B430D"/>
    <w:rsid w:val="009B5207"/>
    <w:rsid w:val="009B5E01"/>
    <w:rsid w:val="009C3F4E"/>
    <w:rsid w:val="009D0832"/>
    <w:rsid w:val="009E2AF3"/>
    <w:rsid w:val="009E3D40"/>
    <w:rsid w:val="009F02A4"/>
    <w:rsid w:val="009F19D2"/>
    <w:rsid w:val="009F3918"/>
    <w:rsid w:val="009F7995"/>
    <w:rsid w:val="00A00497"/>
    <w:rsid w:val="00A01FB1"/>
    <w:rsid w:val="00A02C69"/>
    <w:rsid w:val="00A059CF"/>
    <w:rsid w:val="00A060B4"/>
    <w:rsid w:val="00A07945"/>
    <w:rsid w:val="00A10AC6"/>
    <w:rsid w:val="00A15993"/>
    <w:rsid w:val="00A21478"/>
    <w:rsid w:val="00A2338C"/>
    <w:rsid w:val="00A24C80"/>
    <w:rsid w:val="00A25D6D"/>
    <w:rsid w:val="00A2706A"/>
    <w:rsid w:val="00A308E4"/>
    <w:rsid w:val="00A346C8"/>
    <w:rsid w:val="00A4213D"/>
    <w:rsid w:val="00A454AF"/>
    <w:rsid w:val="00A46507"/>
    <w:rsid w:val="00A52886"/>
    <w:rsid w:val="00A545B9"/>
    <w:rsid w:val="00A57E6A"/>
    <w:rsid w:val="00A60FB4"/>
    <w:rsid w:val="00A62FBE"/>
    <w:rsid w:val="00A678FF"/>
    <w:rsid w:val="00A72D60"/>
    <w:rsid w:val="00A73571"/>
    <w:rsid w:val="00A80FF3"/>
    <w:rsid w:val="00A82822"/>
    <w:rsid w:val="00A84082"/>
    <w:rsid w:val="00A93B95"/>
    <w:rsid w:val="00A96807"/>
    <w:rsid w:val="00AA00E8"/>
    <w:rsid w:val="00AA3D79"/>
    <w:rsid w:val="00AB026D"/>
    <w:rsid w:val="00AB7112"/>
    <w:rsid w:val="00AC3B45"/>
    <w:rsid w:val="00AC7FC4"/>
    <w:rsid w:val="00AD088F"/>
    <w:rsid w:val="00AD0967"/>
    <w:rsid w:val="00AD1315"/>
    <w:rsid w:val="00AD27CB"/>
    <w:rsid w:val="00AD4D94"/>
    <w:rsid w:val="00AD4EAE"/>
    <w:rsid w:val="00AE160B"/>
    <w:rsid w:val="00AE26BB"/>
    <w:rsid w:val="00AE6DC3"/>
    <w:rsid w:val="00AE74E6"/>
    <w:rsid w:val="00AF3B67"/>
    <w:rsid w:val="00AF4670"/>
    <w:rsid w:val="00AF7DC9"/>
    <w:rsid w:val="00B06A5A"/>
    <w:rsid w:val="00B1589F"/>
    <w:rsid w:val="00B17413"/>
    <w:rsid w:val="00B219B4"/>
    <w:rsid w:val="00B21C12"/>
    <w:rsid w:val="00B225E9"/>
    <w:rsid w:val="00B233B5"/>
    <w:rsid w:val="00B26AA0"/>
    <w:rsid w:val="00B26FCA"/>
    <w:rsid w:val="00B27890"/>
    <w:rsid w:val="00B32126"/>
    <w:rsid w:val="00B32519"/>
    <w:rsid w:val="00B34275"/>
    <w:rsid w:val="00B35D2B"/>
    <w:rsid w:val="00B40C9C"/>
    <w:rsid w:val="00B40DDC"/>
    <w:rsid w:val="00B474F2"/>
    <w:rsid w:val="00B73AC2"/>
    <w:rsid w:val="00B746AC"/>
    <w:rsid w:val="00B748C5"/>
    <w:rsid w:val="00B80990"/>
    <w:rsid w:val="00B80B06"/>
    <w:rsid w:val="00B82D99"/>
    <w:rsid w:val="00B82FC3"/>
    <w:rsid w:val="00B83BB9"/>
    <w:rsid w:val="00B84130"/>
    <w:rsid w:val="00B85696"/>
    <w:rsid w:val="00B93101"/>
    <w:rsid w:val="00B93652"/>
    <w:rsid w:val="00B95213"/>
    <w:rsid w:val="00B95DD3"/>
    <w:rsid w:val="00BA3886"/>
    <w:rsid w:val="00BA7BD1"/>
    <w:rsid w:val="00BB02EB"/>
    <w:rsid w:val="00BB67CC"/>
    <w:rsid w:val="00BB74E5"/>
    <w:rsid w:val="00BC0EFA"/>
    <w:rsid w:val="00BC7FAD"/>
    <w:rsid w:val="00BD22D1"/>
    <w:rsid w:val="00BD48D7"/>
    <w:rsid w:val="00BE0830"/>
    <w:rsid w:val="00BE48B9"/>
    <w:rsid w:val="00BF1E69"/>
    <w:rsid w:val="00C010E2"/>
    <w:rsid w:val="00C01929"/>
    <w:rsid w:val="00C1220E"/>
    <w:rsid w:val="00C13C64"/>
    <w:rsid w:val="00C15114"/>
    <w:rsid w:val="00C16169"/>
    <w:rsid w:val="00C22922"/>
    <w:rsid w:val="00C25F52"/>
    <w:rsid w:val="00C27B3C"/>
    <w:rsid w:val="00C27EAE"/>
    <w:rsid w:val="00C32E19"/>
    <w:rsid w:val="00C34E2D"/>
    <w:rsid w:val="00C35397"/>
    <w:rsid w:val="00C40054"/>
    <w:rsid w:val="00C52458"/>
    <w:rsid w:val="00C550D3"/>
    <w:rsid w:val="00C56C6F"/>
    <w:rsid w:val="00C60D06"/>
    <w:rsid w:val="00C6758D"/>
    <w:rsid w:val="00C70556"/>
    <w:rsid w:val="00C736CE"/>
    <w:rsid w:val="00C7781C"/>
    <w:rsid w:val="00C87A71"/>
    <w:rsid w:val="00C965C2"/>
    <w:rsid w:val="00CA314B"/>
    <w:rsid w:val="00CA377A"/>
    <w:rsid w:val="00CA3C71"/>
    <w:rsid w:val="00CA71AE"/>
    <w:rsid w:val="00CB1BE0"/>
    <w:rsid w:val="00CB33CC"/>
    <w:rsid w:val="00CB7177"/>
    <w:rsid w:val="00CC1D28"/>
    <w:rsid w:val="00CC6D0C"/>
    <w:rsid w:val="00CD01A7"/>
    <w:rsid w:val="00CD6B2D"/>
    <w:rsid w:val="00CD71D9"/>
    <w:rsid w:val="00CE035C"/>
    <w:rsid w:val="00CE210B"/>
    <w:rsid w:val="00CE3A15"/>
    <w:rsid w:val="00CE6E40"/>
    <w:rsid w:val="00CF0BBD"/>
    <w:rsid w:val="00CF168B"/>
    <w:rsid w:val="00CF1B95"/>
    <w:rsid w:val="00CF7822"/>
    <w:rsid w:val="00D04F74"/>
    <w:rsid w:val="00D151DF"/>
    <w:rsid w:val="00D166ED"/>
    <w:rsid w:val="00D20C94"/>
    <w:rsid w:val="00D20D43"/>
    <w:rsid w:val="00D31D50"/>
    <w:rsid w:val="00D405F6"/>
    <w:rsid w:val="00D4131A"/>
    <w:rsid w:val="00D414D2"/>
    <w:rsid w:val="00D46EC6"/>
    <w:rsid w:val="00D5000C"/>
    <w:rsid w:val="00D5211F"/>
    <w:rsid w:val="00D539A9"/>
    <w:rsid w:val="00D55998"/>
    <w:rsid w:val="00D577D4"/>
    <w:rsid w:val="00D675EC"/>
    <w:rsid w:val="00D74DA7"/>
    <w:rsid w:val="00D75588"/>
    <w:rsid w:val="00D80A3F"/>
    <w:rsid w:val="00D83394"/>
    <w:rsid w:val="00D83EDD"/>
    <w:rsid w:val="00D84ECC"/>
    <w:rsid w:val="00D85F59"/>
    <w:rsid w:val="00D86FA8"/>
    <w:rsid w:val="00D912B8"/>
    <w:rsid w:val="00D97EC2"/>
    <w:rsid w:val="00DA3D8A"/>
    <w:rsid w:val="00DA536E"/>
    <w:rsid w:val="00DA7797"/>
    <w:rsid w:val="00DB7A10"/>
    <w:rsid w:val="00DC2BAD"/>
    <w:rsid w:val="00DC6CBC"/>
    <w:rsid w:val="00DD3D6F"/>
    <w:rsid w:val="00DE02BF"/>
    <w:rsid w:val="00DE2FEC"/>
    <w:rsid w:val="00DE3948"/>
    <w:rsid w:val="00DE59BE"/>
    <w:rsid w:val="00DF056B"/>
    <w:rsid w:val="00DF1DDB"/>
    <w:rsid w:val="00DF2A72"/>
    <w:rsid w:val="00DF4A3D"/>
    <w:rsid w:val="00DF6DCE"/>
    <w:rsid w:val="00E037F3"/>
    <w:rsid w:val="00E13F1F"/>
    <w:rsid w:val="00E25AF1"/>
    <w:rsid w:val="00E32D96"/>
    <w:rsid w:val="00E33B49"/>
    <w:rsid w:val="00E34A9E"/>
    <w:rsid w:val="00E432AC"/>
    <w:rsid w:val="00E47636"/>
    <w:rsid w:val="00E535FA"/>
    <w:rsid w:val="00E5641D"/>
    <w:rsid w:val="00E60AD8"/>
    <w:rsid w:val="00E72C18"/>
    <w:rsid w:val="00E819F9"/>
    <w:rsid w:val="00E81DB1"/>
    <w:rsid w:val="00E825C1"/>
    <w:rsid w:val="00E82DFD"/>
    <w:rsid w:val="00E850C1"/>
    <w:rsid w:val="00E905D8"/>
    <w:rsid w:val="00E93541"/>
    <w:rsid w:val="00EA0DDD"/>
    <w:rsid w:val="00EA3114"/>
    <w:rsid w:val="00EA4B2A"/>
    <w:rsid w:val="00EA745A"/>
    <w:rsid w:val="00EB0B15"/>
    <w:rsid w:val="00EC352E"/>
    <w:rsid w:val="00ED1168"/>
    <w:rsid w:val="00ED379A"/>
    <w:rsid w:val="00EE01BD"/>
    <w:rsid w:val="00EE4C62"/>
    <w:rsid w:val="00EE6EDD"/>
    <w:rsid w:val="00EE723F"/>
    <w:rsid w:val="00EE7645"/>
    <w:rsid w:val="00EF1C86"/>
    <w:rsid w:val="00EF23B8"/>
    <w:rsid w:val="00EF5CA2"/>
    <w:rsid w:val="00EF7826"/>
    <w:rsid w:val="00EF7BBE"/>
    <w:rsid w:val="00F00D41"/>
    <w:rsid w:val="00F01928"/>
    <w:rsid w:val="00F02398"/>
    <w:rsid w:val="00F11871"/>
    <w:rsid w:val="00F13F41"/>
    <w:rsid w:val="00F15423"/>
    <w:rsid w:val="00F26BAF"/>
    <w:rsid w:val="00F26F51"/>
    <w:rsid w:val="00F314F0"/>
    <w:rsid w:val="00F32BDE"/>
    <w:rsid w:val="00F34E24"/>
    <w:rsid w:val="00F54D91"/>
    <w:rsid w:val="00F63C02"/>
    <w:rsid w:val="00F659D4"/>
    <w:rsid w:val="00F66B74"/>
    <w:rsid w:val="00F754ED"/>
    <w:rsid w:val="00F82E96"/>
    <w:rsid w:val="00F853B4"/>
    <w:rsid w:val="00F8708F"/>
    <w:rsid w:val="00F96F30"/>
    <w:rsid w:val="00FA3F66"/>
    <w:rsid w:val="00FA70AB"/>
    <w:rsid w:val="00FB230C"/>
    <w:rsid w:val="00FB289C"/>
    <w:rsid w:val="00FC2EAC"/>
    <w:rsid w:val="00FC5BFB"/>
    <w:rsid w:val="00FD1BD8"/>
    <w:rsid w:val="00FD2583"/>
    <w:rsid w:val="00FE0402"/>
    <w:rsid w:val="00FE47A2"/>
    <w:rsid w:val="00FF141F"/>
    <w:rsid w:val="00FF7958"/>
    <w:rsid w:val="01C30318"/>
    <w:rsid w:val="02184844"/>
    <w:rsid w:val="02770CC9"/>
    <w:rsid w:val="028673E0"/>
    <w:rsid w:val="02D53CE8"/>
    <w:rsid w:val="02D56538"/>
    <w:rsid w:val="036F6D40"/>
    <w:rsid w:val="040E66FF"/>
    <w:rsid w:val="051A0BCB"/>
    <w:rsid w:val="0522550C"/>
    <w:rsid w:val="06253BA3"/>
    <w:rsid w:val="07121D06"/>
    <w:rsid w:val="09567143"/>
    <w:rsid w:val="0B463D60"/>
    <w:rsid w:val="0BB3325D"/>
    <w:rsid w:val="0BE81DCD"/>
    <w:rsid w:val="0C41367D"/>
    <w:rsid w:val="0D883546"/>
    <w:rsid w:val="0DFB56C8"/>
    <w:rsid w:val="0EB37342"/>
    <w:rsid w:val="0EB63134"/>
    <w:rsid w:val="0F995F82"/>
    <w:rsid w:val="12472CD6"/>
    <w:rsid w:val="12BA5CF1"/>
    <w:rsid w:val="12F4343E"/>
    <w:rsid w:val="131075E5"/>
    <w:rsid w:val="14006FFB"/>
    <w:rsid w:val="17076F0D"/>
    <w:rsid w:val="172D2A29"/>
    <w:rsid w:val="1A2D6F83"/>
    <w:rsid w:val="1B4D11E4"/>
    <w:rsid w:val="1D792975"/>
    <w:rsid w:val="1EED300E"/>
    <w:rsid w:val="1F5210AE"/>
    <w:rsid w:val="21765737"/>
    <w:rsid w:val="224B19C5"/>
    <w:rsid w:val="224F4879"/>
    <w:rsid w:val="22A719E1"/>
    <w:rsid w:val="23451E97"/>
    <w:rsid w:val="23D338C1"/>
    <w:rsid w:val="24130DA5"/>
    <w:rsid w:val="257B35A5"/>
    <w:rsid w:val="258657DC"/>
    <w:rsid w:val="268F4728"/>
    <w:rsid w:val="26C24489"/>
    <w:rsid w:val="27261982"/>
    <w:rsid w:val="276711D7"/>
    <w:rsid w:val="27F831ED"/>
    <w:rsid w:val="28613E6A"/>
    <w:rsid w:val="2929462E"/>
    <w:rsid w:val="2B4C2E02"/>
    <w:rsid w:val="2C246807"/>
    <w:rsid w:val="2C6B0D50"/>
    <w:rsid w:val="2C7761BE"/>
    <w:rsid w:val="2CF26AF7"/>
    <w:rsid w:val="2DA65ECB"/>
    <w:rsid w:val="2E2471A3"/>
    <w:rsid w:val="2E4E723E"/>
    <w:rsid w:val="2EAC728F"/>
    <w:rsid w:val="2F1E629F"/>
    <w:rsid w:val="2F4A078D"/>
    <w:rsid w:val="317C0DDC"/>
    <w:rsid w:val="32017A78"/>
    <w:rsid w:val="32996565"/>
    <w:rsid w:val="33A35172"/>
    <w:rsid w:val="3483701E"/>
    <w:rsid w:val="35F668C1"/>
    <w:rsid w:val="36065636"/>
    <w:rsid w:val="37305C75"/>
    <w:rsid w:val="37B27013"/>
    <w:rsid w:val="3832306B"/>
    <w:rsid w:val="38400AD3"/>
    <w:rsid w:val="38DD1E55"/>
    <w:rsid w:val="3A3252A1"/>
    <w:rsid w:val="3AAC63C5"/>
    <w:rsid w:val="3BBF4993"/>
    <w:rsid w:val="3C5A1794"/>
    <w:rsid w:val="3E1E6E67"/>
    <w:rsid w:val="3E5D2DFE"/>
    <w:rsid w:val="4039025F"/>
    <w:rsid w:val="4057051B"/>
    <w:rsid w:val="40CB50C1"/>
    <w:rsid w:val="413E5E04"/>
    <w:rsid w:val="414061C4"/>
    <w:rsid w:val="42C151B7"/>
    <w:rsid w:val="430C5BFC"/>
    <w:rsid w:val="43306F4A"/>
    <w:rsid w:val="436D7CCF"/>
    <w:rsid w:val="43FC5011"/>
    <w:rsid w:val="45596AF1"/>
    <w:rsid w:val="470A6C12"/>
    <w:rsid w:val="47CC18A4"/>
    <w:rsid w:val="47E507B0"/>
    <w:rsid w:val="48CD11A7"/>
    <w:rsid w:val="490844CD"/>
    <w:rsid w:val="49967EC9"/>
    <w:rsid w:val="49E01934"/>
    <w:rsid w:val="4AF94133"/>
    <w:rsid w:val="4BB80661"/>
    <w:rsid w:val="503D6ED1"/>
    <w:rsid w:val="521B01B1"/>
    <w:rsid w:val="542C5432"/>
    <w:rsid w:val="54AF35FF"/>
    <w:rsid w:val="54BB3E21"/>
    <w:rsid w:val="54C2769D"/>
    <w:rsid w:val="5646059F"/>
    <w:rsid w:val="56887501"/>
    <w:rsid w:val="57886AF2"/>
    <w:rsid w:val="57BC4D0A"/>
    <w:rsid w:val="57FE09A0"/>
    <w:rsid w:val="584C3F78"/>
    <w:rsid w:val="5A4A1D0F"/>
    <w:rsid w:val="5A6C491F"/>
    <w:rsid w:val="5AFE0BCB"/>
    <w:rsid w:val="5BF7275B"/>
    <w:rsid w:val="5D676A92"/>
    <w:rsid w:val="5E39501D"/>
    <w:rsid w:val="5E8846DE"/>
    <w:rsid w:val="5EEE7ACA"/>
    <w:rsid w:val="62360CCF"/>
    <w:rsid w:val="64C452F8"/>
    <w:rsid w:val="6546691E"/>
    <w:rsid w:val="660D1CE0"/>
    <w:rsid w:val="66D27985"/>
    <w:rsid w:val="67042AFA"/>
    <w:rsid w:val="673E5031"/>
    <w:rsid w:val="678151A0"/>
    <w:rsid w:val="67D877DD"/>
    <w:rsid w:val="67FD2412"/>
    <w:rsid w:val="6811560E"/>
    <w:rsid w:val="69996D48"/>
    <w:rsid w:val="69A72062"/>
    <w:rsid w:val="6A093FF6"/>
    <w:rsid w:val="6AB36C65"/>
    <w:rsid w:val="6B284578"/>
    <w:rsid w:val="6BDF19AF"/>
    <w:rsid w:val="6C3E1000"/>
    <w:rsid w:val="6CAC44D8"/>
    <w:rsid w:val="6D2C0830"/>
    <w:rsid w:val="6F1E6E73"/>
    <w:rsid w:val="6F7A3B77"/>
    <w:rsid w:val="70700B38"/>
    <w:rsid w:val="70FC6989"/>
    <w:rsid w:val="71AB17E5"/>
    <w:rsid w:val="71C65F82"/>
    <w:rsid w:val="723B30E9"/>
    <w:rsid w:val="740873D3"/>
    <w:rsid w:val="76211CFF"/>
    <w:rsid w:val="78E3092C"/>
    <w:rsid w:val="78F13AE9"/>
    <w:rsid w:val="797D1337"/>
    <w:rsid w:val="7B1631AC"/>
    <w:rsid w:val="7B9E6206"/>
    <w:rsid w:val="7BA56A1A"/>
    <w:rsid w:val="7C237817"/>
    <w:rsid w:val="7D8F4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30"/>
    <w:autoRedefine/>
    <w:qFormat/>
    <w:uiPriority w:val="9"/>
    <w:pPr>
      <w:keepNext/>
      <w:keepLines/>
      <w:widowControl w:val="0"/>
      <w:numPr>
        <w:ilvl w:val="0"/>
        <w:numId w:val="1"/>
      </w:numPr>
      <w:snapToGrid/>
      <w:spacing w:beforeLines="100" w:afterLines="100" w:line="360" w:lineRule="auto"/>
      <w:jc w:val="both"/>
      <w:textAlignment w:val="baseline"/>
      <w:outlineLvl w:val="0"/>
    </w:pPr>
    <w:rPr>
      <w:rFonts w:ascii="宋体" w:hAnsi="宋体" w:eastAsia="宋体"/>
      <w:b/>
      <w:bCs/>
      <w:kern w:val="44"/>
      <w:sz w:val="32"/>
      <w:szCs w:val="32"/>
    </w:rPr>
  </w:style>
  <w:style w:type="paragraph" w:styleId="3">
    <w:name w:val="heading 2"/>
    <w:basedOn w:val="1"/>
    <w:next w:val="1"/>
    <w:link w:val="26"/>
    <w:unhideWhenUsed/>
    <w:qFormat/>
    <w:uiPriority w:val="9"/>
    <w:pPr>
      <w:keepNext/>
      <w:keepLines/>
      <w:widowControl w:val="0"/>
      <w:adjustRightInd/>
      <w:snapToGrid/>
      <w:spacing w:before="260" w:after="260" w:line="416" w:lineRule="auto"/>
      <w:jc w:val="both"/>
      <w:outlineLvl w:val="1"/>
    </w:pPr>
    <w:rPr>
      <w:rFonts w:asciiTheme="majorHAnsi" w:hAnsiTheme="majorHAnsi" w:eastAsiaTheme="majorEastAsia" w:cstheme="majorBidi"/>
      <w:b/>
      <w:bCs/>
      <w:position w:val="-6"/>
      <w:sz w:val="32"/>
      <w:szCs w:val="32"/>
    </w:rPr>
  </w:style>
  <w:style w:type="paragraph" w:styleId="4">
    <w:name w:val="heading 3"/>
    <w:basedOn w:val="1"/>
    <w:next w:val="5"/>
    <w:link w:val="27"/>
    <w:autoRedefine/>
    <w:qFormat/>
    <w:uiPriority w:val="0"/>
    <w:pPr>
      <w:keepNext/>
      <w:widowControl w:val="0"/>
      <w:adjustRightInd/>
      <w:snapToGrid/>
      <w:spacing w:beforeLines="100" w:afterLines="100"/>
      <w:jc w:val="both"/>
      <w:outlineLvl w:val="2"/>
    </w:pPr>
    <w:rPr>
      <w:rFonts w:ascii="宋体" w:hAnsi="宋体" w:eastAsia="宋体" w:cs="黑体"/>
      <w:b/>
      <w:kern w:val="2"/>
      <w:sz w:val="28"/>
      <w:szCs w:val="28"/>
    </w:rPr>
  </w:style>
  <w:style w:type="paragraph" w:styleId="6">
    <w:name w:val="heading 4"/>
    <w:basedOn w:val="1"/>
    <w:next w:val="1"/>
    <w:link w:val="33"/>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34"/>
    <w:autoRedefine/>
    <w:unhideWhenUsed/>
    <w:qFormat/>
    <w:uiPriority w:val="9"/>
    <w:pPr>
      <w:keepNext/>
      <w:keepLines/>
      <w:spacing w:before="280" w:after="290" w:line="376" w:lineRule="auto"/>
      <w:outlineLvl w:val="4"/>
    </w:pPr>
    <w:rPr>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unhideWhenUsed/>
    <w:qFormat/>
    <w:uiPriority w:val="99"/>
    <w:pPr>
      <w:jc w:val="center"/>
    </w:pPr>
    <w:rPr>
      <w:rFonts w:ascii="宋体" w:hAnsi="宋体" w:eastAsia="宋体"/>
      <w:sz w:val="24"/>
      <w:szCs w:val="24"/>
    </w:rPr>
  </w:style>
  <w:style w:type="paragraph" w:styleId="8">
    <w:name w:val="Document Map"/>
    <w:basedOn w:val="1"/>
    <w:link w:val="24"/>
    <w:autoRedefine/>
    <w:semiHidden/>
    <w:unhideWhenUsed/>
    <w:qFormat/>
    <w:uiPriority w:val="99"/>
    <w:rPr>
      <w:rFonts w:ascii="宋体" w:eastAsia="宋体"/>
      <w:sz w:val="18"/>
      <w:szCs w:val="18"/>
    </w:rPr>
  </w:style>
  <w:style w:type="paragraph" w:styleId="9">
    <w:name w:val="Body Text Indent"/>
    <w:basedOn w:val="1"/>
    <w:autoRedefine/>
    <w:semiHidden/>
    <w:unhideWhenUsed/>
    <w:qFormat/>
    <w:uiPriority w:val="99"/>
    <w:pPr>
      <w:spacing w:after="120"/>
      <w:ind w:left="420" w:leftChars="200"/>
    </w:pPr>
  </w:style>
  <w:style w:type="paragraph" w:styleId="10">
    <w:name w:val="toc 3"/>
    <w:basedOn w:val="1"/>
    <w:next w:val="1"/>
    <w:autoRedefine/>
    <w:unhideWhenUsed/>
    <w:qFormat/>
    <w:uiPriority w:val="39"/>
    <w:pPr>
      <w:ind w:left="840" w:leftChars="400"/>
    </w:pPr>
  </w:style>
  <w:style w:type="paragraph" w:styleId="11">
    <w:name w:val="Balloon Text"/>
    <w:basedOn w:val="1"/>
    <w:link w:val="25"/>
    <w:autoRedefine/>
    <w:semiHidden/>
    <w:unhideWhenUsed/>
    <w:qFormat/>
    <w:uiPriority w:val="99"/>
    <w:pPr>
      <w:spacing w:after="0"/>
    </w:pPr>
    <w:rPr>
      <w:sz w:val="18"/>
      <w:szCs w:val="18"/>
    </w:rPr>
  </w:style>
  <w:style w:type="paragraph" w:styleId="12">
    <w:name w:val="footer"/>
    <w:basedOn w:val="1"/>
    <w:link w:val="29"/>
    <w:autoRedefine/>
    <w:unhideWhenUsed/>
    <w:qFormat/>
    <w:uiPriority w:val="99"/>
    <w:pPr>
      <w:tabs>
        <w:tab w:val="center" w:pos="4153"/>
        <w:tab w:val="right" w:pos="8306"/>
      </w:tabs>
    </w:pPr>
    <w:rPr>
      <w:sz w:val="18"/>
      <w:szCs w:val="18"/>
    </w:rPr>
  </w:style>
  <w:style w:type="paragraph" w:styleId="13">
    <w:name w:val="header"/>
    <w:basedOn w:val="1"/>
    <w:link w:val="28"/>
    <w:autoRedefine/>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autoRedefine/>
    <w:unhideWhenUsed/>
    <w:qFormat/>
    <w:uiPriority w:val="39"/>
  </w:style>
  <w:style w:type="paragraph" w:styleId="15">
    <w:name w:val="toc 2"/>
    <w:basedOn w:val="1"/>
    <w:next w:val="1"/>
    <w:autoRedefine/>
    <w:unhideWhenUsed/>
    <w:qFormat/>
    <w:uiPriority w:val="39"/>
    <w:pPr>
      <w:ind w:left="420" w:leftChars="200"/>
    </w:pPr>
  </w:style>
  <w:style w:type="paragraph" w:styleId="16">
    <w:name w:val="Title"/>
    <w:basedOn w:val="1"/>
    <w:next w:val="1"/>
    <w:link w:val="22"/>
    <w:autoRedefine/>
    <w:qFormat/>
    <w:uiPriority w:val="0"/>
    <w:pPr>
      <w:widowControl w:val="0"/>
      <w:adjustRightInd/>
      <w:snapToGrid/>
      <w:spacing w:after="0" w:line="360" w:lineRule="auto"/>
      <w:outlineLvl w:val="0"/>
    </w:pPr>
    <w:rPr>
      <w:rFonts w:ascii="宋体" w:hAnsi="宋体" w:eastAsia="宋体" w:cs="Times New Roman"/>
      <w:b/>
      <w:bCs/>
      <w:sz w:val="32"/>
      <w:szCs w:val="32"/>
    </w:rPr>
  </w:style>
  <w:style w:type="paragraph" w:styleId="17">
    <w:name w:val="Body Text First Indent 2"/>
    <w:basedOn w:val="9"/>
    <w:autoRedefine/>
    <w:unhideWhenUsed/>
    <w:qFormat/>
    <w:uiPriority w:val="99"/>
    <w:pPr>
      <w:spacing w:line="360" w:lineRule="auto"/>
      <w:ind w:left="0" w:leftChars="0" w:hanging="420"/>
      <w:jc w:val="both"/>
    </w:pPr>
    <w:rPr>
      <w:rFonts w:ascii="宋体" w:hAnsi="宋体" w:eastAsia="宋体"/>
      <w:sz w:val="24"/>
      <w:szCs w:val="24"/>
    </w:rPr>
  </w:style>
  <w:style w:type="table" w:styleId="19">
    <w:name w:val="Table Grid"/>
    <w:basedOn w:val="1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Hyperlink"/>
    <w:basedOn w:val="20"/>
    <w:autoRedefine/>
    <w:unhideWhenUsed/>
    <w:qFormat/>
    <w:uiPriority w:val="99"/>
    <w:rPr>
      <w:color w:val="0000FF" w:themeColor="hyperlink"/>
      <w:u w:val="single"/>
      <w14:textFill>
        <w14:solidFill>
          <w14:schemeClr w14:val="hlink"/>
        </w14:solidFill>
      </w14:textFill>
    </w:rPr>
  </w:style>
  <w:style w:type="character" w:customStyle="1" w:styleId="22">
    <w:name w:val="标题 Char"/>
    <w:link w:val="16"/>
    <w:autoRedefine/>
    <w:qFormat/>
    <w:uiPriority w:val="0"/>
    <w:rPr>
      <w:rFonts w:ascii="宋体" w:hAnsi="宋体"/>
      <w:b/>
      <w:bCs/>
      <w:sz w:val="32"/>
      <w:szCs w:val="32"/>
    </w:rPr>
  </w:style>
  <w:style w:type="character" w:customStyle="1" w:styleId="23">
    <w:name w:val="标题 Char1"/>
    <w:basedOn w:val="20"/>
    <w:autoRedefine/>
    <w:qFormat/>
    <w:uiPriority w:val="10"/>
    <w:rPr>
      <w:rFonts w:eastAsia="宋体" w:asciiTheme="majorHAnsi" w:hAnsiTheme="majorHAnsi" w:cstheme="majorBidi"/>
      <w:b/>
      <w:bCs/>
      <w:sz w:val="32"/>
      <w:szCs w:val="32"/>
    </w:rPr>
  </w:style>
  <w:style w:type="character" w:customStyle="1" w:styleId="24">
    <w:name w:val="文档结构图 Char"/>
    <w:basedOn w:val="20"/>
    <w:link w:val="8"/>
    <w:autoRedefine/>
    <w:semiHidden/>
    <w:qFormat/>
    <w:uiPriority w:val="99"/>
    <w:rPr>
      <w:rFonts w:ascii="宋体" w:hAnsi="Tahoma" w:eastAsia="宋体"/>
      <w:sz w:val="18"/>
      <w:szCs w:val="18"/>
    </w:rPr>
  </w:style>
  <w:style w:type="character" w:customStyle="1" w:styleId="25">
    <w:name w:val="批注框文本 Char"/>
    <w:basedOn w:val="20"/>
    <w:link w:val="11"/>
    <w:autoRedefine/>
    <w:semiHidden/>
    <w:qFormat/>
    <w:uiPriority w:val="99"/>
    <w:rPr>
      <w:rFonts w:ascii="Tahoma" w:hAnsi="Tahoma"/>
      <w:sz w:val="18"/>
      <w:szCs w:val="18"/>
    </w:rPr>
  </w:style>
  <w:style w:type="character" w:customStyle="1" w:styleId="26">
    <w:name w:val="标题 2 Char"/>
    <w:basedOn w:val="20"/>
    <w:link w:val="3"/>
    <w:autoRedefine/>
    <w:qFormat/>
    <w:uiPriority w:val="9"/>
    <w:rPr>
      <w:rFonts w:asciiTheme="majorHAnsi" w:hAnsiTheme="majorHAnsi" w:eastAsiaTheme="majorEastAsia" w:cstheme="majorBidi"/>
      <w:b/>
      <w:bCs/>
      <w:position w:val="-6"/>
      <w:sz w:val="32"/>
      <w:szCs w:val="32"/>
    </w:rPr>
  </w:style>
  <w:style w:type="character" w:customStyle="1" w:styleId="27">
    <w:name w:val="标题 3 Char"/>
    <w:basedOn w:val="20"/>
    <w:link w:val="4"/>
    <w:autoRedefine/>
    <w:qFormat/>
    <w:uiPriority w:val="0"/>
    <w:rPr>
      <w:rFonts w:ascii="宋体" w:hAnsi="宋体" w:cs="黑体"/>
      <w:b/>
      <w:kern w:val="2"/>
      <w:sz w:val="28"/>
      <w:szCs w:val="28"/>
    </w:rPr>
  </w:style>
  <w:style w:type="character" w:customStyle="1" w:styleId="28">
    <w:name w:val="页眉 Char"/>
    <w:basedOn w:val="20"/>
    <w:link w:val="13"/>
    <w:autoRedefine/>
    <w:qFormat/>
    <w:uiPriority w:val="99"/>
    <w:rPr>
      <w:rFonts w:ascii="Tahoma" w:hAnsi="Tahoma"/>
      <w:sz w:val="18"/>
      <w:szCs w:val="18"/>
    </w:rPr>
  </w:style>
  <w:style w:type="character" w:customStyle="1" w:styleId="29">
    <w:name w:val="页脚 Char"/>
    <w:basedOn w:val="20"/>
    <w:link w:val="12"/>
    <w:autoRedefine/>
    <w:qFormat/>
    <w:uiPriority w:val="99"/>
    <w:rPr>
      <w:rFonts w:ascii="Tahoma" w:hAnsi="Tahoma"/>
      <w:sz w:val="18"/>
      <w:szCs w:val="18"/>
    </w:rPr>
  </w:style>
  <w:style w:type="character" w:customStyle="1" w:styleId="30">
    <w:name w:val="标题 1 Char"/>
    <w:basedOn w:val="20"/>
    <w:link w:val="2"/>
    <w:autoRedefine/>
    <w:qFormat/>
    <w:uiPriority w:val="9"/>
    <w:rPr>
      <w:rFonts w:ascii="宋体" w:hAnsi="宋体" w:cstheme="minorBidi"/>
      <w:b/>
      <w:bCs/>
      <w:kern w:val="44"/>
      <w:sz w:val="32"/>
      <w:szCs w:val="32"/>
    </w:rPr>
  </w:style>
  <w:style w:type="paragraph" w:styleId="31">
    <w:name w:val="List Paragraph"/>
    <w:basedOn w:val="1"/>
    <w:autoRedefine/>
    <w:qFormat/>
    <w:uiPriority w:val="34"/>
    <w:pPr>
      <w:widowControl w:val="0"/>
      <w:numPr>
        <w:ilvl w:val="0"/>
        <w:numId w:val="2"/>
      </w:numPr>
      <w:autoSpaceDE w:val="0"/>
      <w:autoSpaceDN w:val="0"/>
      <w:snapToGrid/>
      <w:spacing w:before="120" w:after="0" w:line="360" w:lineRule="auto"/>
      <w:ind w:left="426" w:hanging="426"/>
    </w:pPr>
    <w:rPr>
      <w:rFonts w:ascii="微软雅黑" w:hAnsi="微软雅黑"/>
      <w:bCs/>
    </w:rPr>
  </w:style>
  <w:style w:type="paragraph" w:customStyle="1" w:styleId="32">
    <w:name w:val="zxy_检测手册_图"/>
    <w:autoRedefine/>
    <w:qFormat/>
    <w:uiPriority w:val="0"/>
    <w:pPr>
      <w:spacing w:beforeLines="50" w:afterLines="50"/>
      <w:jc w:val="center"/>
    </w:pPr>
    <w:rPr>
      <w:rFonts w:ascii="宋体" w:hAnsi="Times New Roman" w:eastAsia="宋体" w:cs="Times New Roman"/>
      <w:b/>
      <w:kern w:val="2"/>
      <w:sz w:val="21"/>
      <w:lang w:val="en-US" w:eastAsia="zh-CN" w:bidi="ar-SA"/>
    </w:rPr>
  </w:style>
  <w:style w:type="character" w:customStyle="1" w:styleId="33">
    <w:name w:val="标题 4 Char"/>
    <w:basedOn w:val="20"/>
    <w:link w:val="6"/>
    <w:autoRedefine/>
    <w:qFormat/>
    <w:uiPriority w:val="9"/>
    <w:rPr>
      <w:rFonts w:asciiTheme="majorHAnsi" w:hAnsiTheme="majorHAnsi" w:eastAsiaTheme="majorEastAsia" w:cstheme="majorBidi"/>
      <w:b/>
      <w:bCs/>
      <w:sz w:val="28"/>
      <w:szCs w:val="28"/>
    </w:rPr>
  </w:style>
  <w:style w:type="character" w:customStyle="1" w:styleId="34">
    <w:name w:val="标题 5 Char"/>
    <w:basedOn w:val="20"/>
    <w:link w:val="7"/>
    <w:autoRedefine/>
    <w:qFormat/>
    <w:uiPriority w:val="9"/>
    <w:rPr>
      <w:rFonts w:ascii="Tahoma" w:hAnsi="Tahoma"/>
      <w:b/>
      <w:bCs/>
      <w:sz w:val="28"/>
      <w:szCs w:val="28"/>
    </w:rPr>
  </w:style>
  <w:style w:type="paragraph" w:customStyle="1" w:styleId="35">
    <w:name w:val="一级条标题"/>
    <w:next w:val="1"/>
    <w:autoRedefine/>
    <w:qFormat/>
    <w:uiPriority w:val="0"/>
    <w:pPr>
      <w:tabs>
        <w:tab w:val="left" w:pos="360"/>
      </w:tabs>
      <w:spacing w:beforeLines="50" w:afterLines="50"/>
      <w:outlineLvl w:val="2"/>
    </w:pPr>
    <w:rPr>
      <w:rFonts w:ascii="黑体" w:hAnsi="Times New Roman" w:eastAsia="黑体" w:cs="Times New Roman"/>
      <w:sz w:val="21"/>
      <w:lang w:val="en-US" w:eastAsia="zh-CN" w:bidi="ar-SA"/>
    </w:rPr>
  </w:style>
  <w:style w:type="paragraph" w:customStyle="1" w:styleId="36">
    <w:name w:val="样式2"/>
    <w:basedOn w:val="1"/>
    <w:autoRedefine/>
    <w:qFormat/>
    <w:uiPriority w:val="0"/>
    <w:pPr>
      <w:widowControl w:val="0"/>
      <w:snapToGrid/>
      <w:spacing w:beforeLines="50" w:after="0" w:line="300" w:lineRule="auto"/>
      <w:textAlignment w:val="baseline"/>
    </w:pPr>
    <w:rPr>
      <w:rFonts w:ascii="黑体" w:hAnsi="黑体" w:eastAsia="宋体" w:cs="Times New Roman"/>
      <w:bCs/>
      <w:sz w:val="18"/>
      <w:szCs w:val="18"/>
    </w:rPr>
  </w:style>
  <w:style w:type="paragraph" w:customStyle="1" w:styleId="37">
    <w:name w:val="WPSOffice手动目录 1"/>
    <w:autoRedefine/>
    <w:qFormat/>
    <w:uiPriority w:val="0"/>
    <w:rPr>
      <w:rFonts w:ascii="Times New Roman" w:hAnsi="Times New Roman" w:eastAsia="宋体" w:cs="Times New Roman"/>
      <w:lang w:val="en-US" w:eastAsia="zh-CN" w:bidi="ar-SA"/>
    </w:rPr>
  </w:style>
  <w:style w:type="paragraph" w:customStyle="1" w:styleId="38">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39">
    <w:name w:val="WPSOffice手动目录 3"/>
    <w:autoRedefine/>
    <w:qFormat/>
    <w:uiPriority w:val="0"/>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0" Type="http://schemas.openxmlformats.org/officeDocument/2006/relationships/fontTable" Target="fontTable.xml"/><Relationship Id="rId8" Type="http://schemas.openxmlformats.org/officeDocument/2006/relationships/image" Target="media/image4.jpeg"/><Relationship Id="rId79" Type="http://schemas.openxmlformats.org/officeDocument/2006/relationships/customXml" Target="../customXml/item2.xml"/><Relationship Id="rId78" Type="http://schemas.openxmlformats.org/officeDocument/2006/relationships/numbering" Target="numbering.xml"/><Relationship Id="rId77" Type="http://schemas.openxmlformats.org/officeDocument/2006/relationships/customXml" Target="../customXml/item1.xml"/><Relationship Id="rId76" Type="http://schemas.openxmlformats.org/officeDocument/2006/relationships/image" Target="media/image72.png"/><Relationship Id="rId75" Type="http://schemas.openxmlformats.org/officeDocument/2006/relationships/image" Target="media/image71.png"/><Relationship Id="rId74" Type="http://schemas.openxmlformats.org/officeDocument/2006/relationships/image" Target="media/image70.png"/><Relationship Id="rId73" Type="http://schemas.openxmlformats.org/officeDocument/2006/relationships/image" Target="media/image69.png"/><Relationship Id="rId72" Type="http://schemas.openxmlformats.org/officeDocument/2006/relationships/image" Target="media/image68.png"/><Relationship Id="rId71" Type="http://schemas.openxmlformats.org/officeDocument/2006/relationships/image" Target="media/image67.jpeg"/><Relationship Id="rId70" Type="http://schemas.openxmlformats.org/officeDocument/2006/relationships/image" Target="media/image66.png"/><Relationship Id="rId7" Type="http://schemas.openxmlformats.org/officeDocument/2006/relationships/image" Target="media/image3.png"/><Relationship Id="rId69" Type="http://schemas.openxmlformats.org/officeDocument/2006/relationships/image" Target="media/image65.png"/><Relationship Id="rId68" Type="http://schemas.openxmlformats.org/officeDocument/2006/relationships/image" Target="media/image64.png"/><Relationship Id="rId67" Type="http://schemas.openxmlformats.org/officeDocument/2006/relationships/image" Target="media/image63.png"/><Relationship Id="rId66" Type="http://schemas.openxmlformats.org/officeDocument/2006/relationships/image" Target="media/image62.png"/><Relationship Id="rId65" Type="http://schemas.openxmlformats.org/officeDocument/2006/relationships/image" Target="media/image61.pn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theme" Target="theme/theme1.xml"/><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footer" Target="footer1.xml"/><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header" Target="header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notes" Target="footnotes.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jpe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D424DA-13DA-4068-BF35-CDBF0C6EE18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43</Pages>
  <Words>5470</Words>
  <Characters>6039</Characters>
  <Lines>121</Lines>
  <Paragraphs>34</Paragraphs>
  <TotalTime>0</TotalTime>
  <ScaleCrop>false</ScaleCrop>
  <LinksUpToDate>false</LinksUpToDate>
  <CharactersWithSpaces>6282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2021-03-16T02:17:00Z</dcterms:created>
  <dc:creator>Administrator</dc:creator>
  <cp:lastModifiedBy>台风口的猪</cp:lastModifiedBy>
  <cp:lastPrinted>2021-08-30T02:53:00Z</cp:lastPrinted>
  <dcterms:modified xsi:type="dcterms:W3CDTF">2026-04-02T08:39:40Z</dcterms:modified>
  <cp:revision>321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06FC09D02C4D49A39D851C2842F28AF4_13</vt:lpwstr>
  </property>
  <property fmtid="{D5CDD505-2E9C-101B-9397-08002B2CF9AE}" pid="4" name="KSOTemplateDocerSaveRecord">
    <vt:lpwstr>eyJoZGlkIjoiNjYyYjQyNmU5ZDg2NGYxZjIyZDQ2MjMwZDMzYTk4NmYiLCJ1c2VySWQiOiIxMTcyOTA0ODI2In0=</vt:lpwstr>
  </property>
</Properties>
</file>